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E899F" w14:textId="36A82CF0" w:rsidR="00612269" w:rsidRPr="00BF58E2" w:rsidRDefault="00612269" w:rsidP="00612269">
      <w:pPr>
        <w:pStyle w:val="Header"/>
        <w:rPr>
          <w:lang w:val="en-GB"/>
        </w:rPr>
      </w:pPr>
      <w:r w:rsidRPr="00791B67">
        <w:rPr>
          <w:lang w:val="en-GB"/>
        </w:rPr>
        <w:t>3GPP TSG-RAN WG2 Meeting #106</w:t>
      </w:r>
      <w:r w:rsidRPr="00BF58E2">
        <w:rPr>
          <w:lang w:val="en-GB"/>
        </w:rPr>
        <w:tab/>
        <w:t>R2-190</w:t>
      </w:r>
      <w:r w:rsidR="00FC3F74" w:rsidRPr="00BF58E2">
        <w:rPr>
          <w:lang w:val="en-GB"/>
        </w:rPr>
        <w:t>6811</w:t>
      </w:r>
    </w:p>
    <w:p w14:paraId="72C26D6E" w14:textId="46E10A7D" w:rsidR="00612269" w:rsidRPr="00BF58E2" w:rsidRDefault="00612269" w:rsidP="00612269">
      <w:pPr>
        <w:pStyle w:val="Header"/>
        <w:rPr>
          <w:lang w:val="en-GB"/>
        </w:rPr>
      </w:pPr>
      <w:r w:rsidRPr="00BF58E2">
        <w:rPr>
          <w:lang w:val="en-GB"/>
        </w:rPr>
        <w:t>Reno, USA, 13th - 17th May 2019                                            Revision of R2-1903875</w:t>
      </w:r>
    </w:p>
    <w:p w14:paraId="6F5560C2" w14:textId="77777777" w:rsidR="00EE2818" w:rsidRPr="00BF58E2" w:rsidRDefault="00EE2818" w:rsidP="00EE2818">
      <w:pPr>
        <w:pStyle w:val="CRCoverPage"/>
        <w:outlineLvl w:val="0"/>
        <w:rPr>
          <w:b/>
          <w:noProof/>
          <w:sz w:val="24"/>
          <w:lang w:eastAsia="ja-JP"/>
        </w:rPr>
      </w:pPr>
    </w:p>
    <w:p w14:paraId="396DF082" w14:textId="332224AC" w:rsidR="00EE2818" w:rsidRPr="00BF58E2" w:rsidRDefault="00EE2818" w:rsidP="00EE2818">
      <w:pPr>
        <w:pStyle w:val="CRCoverPage"/>
        <w:ind w:left="1988" w:hanging="1988"/>
        <w:rPr>
          <w:b/>
          <w:noProof/>
          <w:sz w:val="24"/>
        </w:rPr>
      </w:pPr>
      <w:r w:rsidRPr="00BF58E2">
        <w:rPr>
          <w:b/>
          <w:noProof/>
          <w:sz w:val="24"/>
        </w:rPr>
        <w:t>Agenda Item:</w:t>
      </w:r>
      <w:r w:rsidRPr="00BF58E2">
        <w:rPr>
          <w:b/>
          <w:noProof/>
          <w:sz w:val="24"/>
        </w:rPr>
        <w:tab/>
      </w:r>
      <w:r w:rsidR="00E67FE4" w:rsidRPr="00BF58E2">
        <w:rPr>
          <w:b/>
          <w:noProof/>
          <w:sz w:val="24"/>
        </w:rPr>
        <w:t>11.</w:t>
      </w:r>
      <w:r w:rsidR="009A05FC" w:rsidRPr="00BF58E2">
        <w:rPr>
          <w:b/>
          <w:noProof/>
          <w:sz w:val="24"/>
        </w:rPr>
        <w:t>4</w:t>
      </w:r>
      <w:r w:rsidR="00E67FE4" w:rsidRPr="00BF58E2">
        <w:rPr>
          <w:b/>
          <w:noProof/>
          <w:sz w:val="24"/>
        </w:rPr>
        <w:t>.</w:t>
      </w:r>
      <w:r w:rsidR="009A05FC" w:rsidRPr="00BF58E2">
        <w:rPr>
          <w:b/>
          <w:noProof/>
          <w:sz w:val="24"/>
        </w:rPr>
        <w:t>2</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7A8B856F" w:rsidR="00EE2818" w:rsidRPr="00C93A3C" w:rsidRDefault="00EE2818" w:rsidP="00EE2818">
      <w:pPr>
        <w:pStyle w:val="CRCoverPage"/>
        <w:ind w:left="1988" w:hanging="1988"/>
        <w:rPr>
          <w:b/>
          <w:noProof/>
          <w:sz w:val="24"/>
        </w:rPr>
      </w:pPr>
      <w:r>
        <w:rPr>
          <w:b/>
          <w:noProof/>
          <w:sz w:val="24"/>
        </w:rPr>
        <w:t>Title:</w:t>
      </w:r>
      <w:r>
        <w:rPr>
          <w:b/>
          <w:noProof/>
          <w:sz w:val="24"/>
        </w:rPr>
        <w:tab/>
      </w:r>
      <w:r w:rsidR="00312491">
        <w:rPr>
          <w:b/>
          <w:noProof/>
          <w:sz w:val="24"/>
        </w:rPr>
        <w:t>On sideli</w:t>
      </w:r>
      <w:bookmarkStart w:id="0" w:name="_GoBack"/>
      <w:bookmarkEnd w:id="0"/>
      <w:r w:rsidR="00312491">
        <w:rPr>
          <w:b/>
          <w:noProof/>
          <w:sz w:val="24"/>
        </w:rPr>
        <w:t>nk LCP</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77777777" w:rsidR="00EE2818" w:rsidRDefault="00EE2818" w:rsidP="00EE2818">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14:paraId="6723C570" w14:textId="35D3E400" w:rsidR="006A4355" w:rsidRDefault="00612269" w:rsidP="00832FDD">
      <w:pPr>
        <w:pStyle w:val="CRCoverPage"/>
        <w:spacing w:before="120"/>
        <w:jc w:val="both"/>
      </w:pPr>
      <w:r>
        <w:t>In RAN2#105Bis meeting</w:t>
      </w:r>
      <w:r w:rsidR="00FE69F0">
        <w:t xml:space="preserve"> </w:t>
      </w:r>
      <w:r w:rsidR="00FE69F0">
        <w:fldChar w:fldCharType="begin"/>
      </w:r>
      <w:r w:rsidR="00FE69F0">
        <w:instrText xml:space="preserve"> REF _Ref7703890 \r \h </w:instrText>
      </w:r>
      <w:r w:rsidR="00FE69F0">
        <w:fldChar w:fldCharType="separate"/>
      </w:r>
      <w:r w:rsidR="00FE69F0">
        <w:t>[1]</w:t>
      </w:r>
      <w:r w:rsidR="00FE69F0">
        <w:fldChar w:fldCharType="end"/>
      </w:r>
      <w:r>
        <w:t>, the following agreement is made for LCP:</w:t>
      </w:r>
    </w:p>
    <w:p w14:paraId="6B4A0598" w14:textId="77777777" w:rsidR="00612269" w:rsidRPr="00612269" w:rsidRDefault="00612269" w:rsidP="0061226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612269">
        <w:rPr>
          <w:rFonts w:eastAsia="MS Mincho"/>
          <w:szCs w:val="24"/>
          <w:lang w:eastAsia="en-GB"/>
        </w:rPr>
        <w:t xml:space="preserve">Agreements on MAC: </w:t>
      </w:r>
    </w:p>
    <w:p w14:paraId="11C5810C" w14:textId="77777777" w:rsidR="00612269" w:rsidRPr="00612269" w:rsidRDefault="00612269" w:rsidP="0061226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612269">
        <w:rPr>
          <w:rFonts w:eastAsia="MS Mincho"/>
          <w:szCs w:val="24"/>
          <w:lang w:eastAsia="en-GB"/>
        </w:rPr>
        <w:t xml:space="preserve">1: </w:t>
      </w:r>
      <w:r w:rsidRPr="00612269">
        <w:rPr>
          <w:rFonts w:eastAsia="MS Mincho"/>
          <w:szCs w:val="24"/>
          <w:lang w:eastAsia="en-GB"/>
        </w:rPr>
        <w:tab/>
      </w:r>
      <w:r w:rsidRPr="00612269">
        <w:rPr>
          <w:rFonts w:eastAsia="MS Mincho"/>
          <w:noProof/>
          <w:szCs w:val="24"/>
          <w:lang w:eastAsia="en-GB"/>
        </w:rPr>
        <w:t>SL-DCH is not needed in NR V2X.</w:t>
      </w:r>
    </w:p>
    <w:p w14:paraId="60F46154" w14:textId="77777777" w:rsidR="00612269" w:rsidRPr="00612269" w:rsidRDefault="00612269" w:rsidP="0061226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612269">
        <w:rPr>
          <w:rFonts w:eastAsia="MS Mincho"/>
          <w:noProof/>
          <w:szCs w:val="24"/>
          <w:lang w:eastAsia="en-GB"/>
        </w:rPr>
        <w:t>2:</w:t>
      </w:r>
      <w:r w:rsidRPr="00612269">
        <w:rPr>
          <w:rFonts w:eastAsia="MS Mincho"/>
          <w:noProof/>
          <w:szCs w:val="24"/>
          <w:lang w:eastAsia="en-GB"/>
        </w:rPr>
        <w:tab/>
      </w:r>
      <w:r w:rsidRPr="00612269">
        <w:rPr>
          <w:rFonts w:eastAsia="MS Mincho"/>
          <w:noProof/>
          <w:szCs w:val="24"/>
          <w:highlight w:val="green"/>
          <w:lang w:eastAsia="en-GB"/>
        </w:rPr>
        <w:t>Restrictions to SL LCP procedure may be considered at least based on different casting modes.</w:t>
      </w:r>
      <w:r w:rsidRPr="00612269">
        <w:rPr>
          <w:rFonts w:eastAsia="MS Mincho"/>
          <w:noProof/>
          <w:szCs w:val="24"/>
          <w:lang w:eastAsia="en-GB"/>
        </w:rPr>
        <w:t xml:space="preserve"> </w:t>
      </w:r>
      <w:r w:rsidRPr="00612269">
        <w:rPr>
          <w:rFonts w:eastAsia="MS Mincho"/>
          <w:noProof/>
          <w:szCs w:val="24"/>
          <w:highlight w:val="yellow"/>
          <w:lang w:eastAsia="en-GB"/>
        </w:rPr>
        <w:t>FFS whether destination id can distinguish casting mode.</w:t>
      </w:r>
    </w:p>
    <w:p w14:paraId="26271ABA" w14:textId="0F856DE6" w:rsidR="00612269" w:rsidRDefault="00612269" w:rsidP="00832FDD">
      <w:pPr>
        <w:pStyle w:val="CRCoverPage"/>
        <w:spacing w:before="120"/>
        <w:jc w:val="both"/>
      </w:pPr>
      <w:r>
        <w:t>Besides, there is an email discussion for the required SL LCP paramters:</w:t>
      </w:r>
    </w:p>
    <w:p w14:paraId="3CA0AD8D" w14:textId="77777777" w:rsidR="00612269" w:rsidRPr="00612269" w:rsidRDefault="00612269" w:rsidP="00612269">
      <w:pPr>
        <w:numPr>
          <w:ilvl w:val="0"/>
          <w:numId w:val="38"/>
        </w:numPr>
        <w:overflowPunct/>
        <w:autoSpaceDE/>
        <w:autoSpaceDN/>
        <w:adjustRightInd/>
        <w:spacing w:before="60" w:after="0" w:line="259" w:lineRule="auto"/>
        <w:jc w:val="left"/>
        <w:textAlignment w:val="auto"/>
        <w:rPr>
          <w:rFonts w:eastAsia="MS Mincho"/>
          <w:noProof/>
          <w:szCs w:val="24"/>
          <w:highlight w:val="yellow"/>
          <w:lang w:eastAsia="en-GB"/>
        </w:rPr>
      </w:pPr>
      <w:r w:rsidRPr="00612269">
        <w:rPr>
          <w:rFonts w:eastAsia="MS Mincho"/>
          <w:noProof/>
          <w:szCs w:val="24"/>
          <w:lang w:eastAsia="en-GB"/>
        </w:rPr>
        <w:t xml:space="preserve">   </w:t>
      </w:r>
      <w:r w:rsidRPr="00612269">
        <w:rPr>
          <w:rFonts w:eastAsia="MS Mincho"/>
          <w:noProof/>
          <w:szCs w:val="24"/>
          <w:highlight w:val="yellow"/>
          <w:lang w:eastAsia="en-GB"/>
        </w:rPr>
        <w:t>[Email discussion#703]: Identify possible LCP options. Evaluate the need, see companies’ views and select the required option(s). Number of solutions should be minimized (Vivo)</w:t>
      </w:r>
    </w:p>
    <w:p w14:paraId="75BF07F1" w14:textId="77777777" w:rsidR="00612269" w:rsidRPr="00AA3FA4" w:rsidRDefault="00612269" w:rsidP="00832FDD">
      <w:pPr>
        <w:pStyle w:val="CRCoverPage"/>
        <w:spacing w:before="120"/>
        <w:jc w:val="both"/>
      </w:pPr>
    </w:p>
    <w:p w14:paraId="625A5458" w14:textId="77777777"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14:paraId="1381F1F0" w14:textId="5C2020AD" w:rsidR="00393945" w:rsidRDefault="00393945" w:rsidP="00393945">
      <w:pPr>
        <w:rPr>
          <w:rFonts w:eastAsia="Malgun Gothic"/>
          <w:lang w:val="en-US" w:eastAsia="ko-KR"/>
        </w:rPr>
      </w:pPr>
      <w:r>
        <w:rPr>
          <w:rFonts w:eastAsia="Malgun Gothic"/>
          <w:lang w:val="en-US" w:eastAsia="ko-KR"/>
        </w:rPr>
        <w:t>In NR Rel-15, four metrics are introduced for LCP restrictions, i.e. SCS, PUSCH duration, configuredGrantType1, and serving cells.</w:t>
      </w:r>
    </w:p>
    <w:p w14:paraId="70BDB883" w14:textId="77777777" w:rsidR="00393945" w:rsidRDefault="00393945" w:rsidP="00393945">
      <w:pPr>
        <w:rPr>
          <w:rFonts w:eastAsia="Malgun Gothic"/>
          <w:lang w:val="en-US" w:eastAsia="ko-KR"/>
        </w:rPr>
      </w:pPr>
    </w:p>
    <w:p w14:paraId="37FF09AE" w14:textId="7412CBC1" w:rsidR="00393945" w:rsidRDefault="00393945" w:rsidP="00393945">
      <w:pPr>
        <w:rPr>
          <w:rFonts w:eastAsia="Malgun Gothic"/>
          <w:lang w:val="en-US" w:eastAsia="ko-KR"/>
        </w:rPr>
      </w:pPr>
      <w:r>
        <w:rPr>
          <w:rFonts w:eastAsia="Malgun Gothic"/>
          <w:lang w:val="en-US" w:eastAsia="ko-KR"/>
        </w:rPr>
        <w:t xml:space="preserve">To differentiate traffic with diverse QoS requirement, it is natural to inherit </w:t>
      </w:r>
      <w:r w:rsidRPr="00393945">
        <w:rPr>
          <w:rFonts w:eastAsia="Malgun Gothic"/>
          <w:i/>
          <w:lang w:val="en-US" w:eastAsia="ko-KR"/>
        </w:rPr>
        <w:t>maxPUSCH-Duration</w:t>
      </w:r>
      <w:r>
        <w:rPr>
          <w:rFonts w:eastAsia="Malgun Gothic"/>
          <w:i/>
          <w:lang w:val="en-US" w:eastAsia="ko-KR"/>
        </w:rPr>
        <w:t xml:space="preserve"> and </w:t>
      </w:r>
      <w:r w:rsidRPr="00393945">
        <w:rPr>
          <w:rFonts w:eastAsia="Malgun Gothic"/>
          <w:i/>
          <w:lang w:val="en-US" w:eastAsia="ko-KR"/>
        </w:rPr>
        <w:t>configuredGrantType1Allowed</w:t>
      </w:r>
      <w:r>
        <w:rPr>
          <w:rFonts w:eastAsia="Malgun Gothic"/>
          <w:i/>
          <w:lang w:val="en-US" w:eastAsia="ko-KR"/>
        </w:rPr>
        <w:t xml:space="preserve"> </w:t>
      </w:r>
      <w:r w:rsidRPr="00393945">
        <w:rPr>
          <w:rFonts w:eastAsia="Malgun Gothic"/>
          <w:lang w:val="en-US" w:eastAsia="ko-KR"/>
        </w:rPr>
        <w:t>from NR.</w:t>
      </w:r>
      <w:r>
        <w:rPr>
          <w:rFonts w:eastAsia="Malgun Gothic"/>
          <w:lang w:val="en-US" w:eastAsia="ko-KR"/>
        </w:rPr>
        <w:t xml:space="preserve"> For </w:t>
      </w:r>
      <w:r w:rsidRPr="00393945">
        <w:rPr>
          <w:rFonts w:eastAsia="Malgun Gothic"/>
          <w:i/>
          <w:lang w:val="en-US" w:eastAsia="ko-KR"/>
        </w:rPr>
        <w:t>allowedSCS-List</w:t>
      </w:r>
      <w:r>
        <w:rPr>
          <w:rFonts w:eastAsia="Malgun Gothic"/>
          <w:i/>
          <w:lang w:val="en-US" w:eastAsia="ko-KR"/>
        </w:rPr>
        <w:t xml:space="preserve">, although based current RAN1 agreement there is only </w:t>
      </w:r>
      <w:r w:rsidRPr="00EA4222">
        <w:rPr>
          <w:rFonts w:eastAsia="Malgun Gothic"/>
          <w:lang w:val="en-US" w:eastAsia="ko-KR"/>
        </w:rPr>
        <w:t xml:space="preserve">one SL BWP (a specific numerology) in a SL carrier, we prefer to have it in NR Rel-16 V2X considering possible enhancement of multiple SL BWP in later release. Besides, considering the support packet duplication for NR in later release, we suggest keeping </w:t>
      </w:r>
      <w:r w:rsidRPr="00393945">
        <w:rPr>
          <w:rFonts w:ascii="Times New Roman" w:eastAsia="Malgun Gothic" w:hAnsi="Times New Roman"/>
          <w:i/>
          <w:lang w:eastAsia="ko-KR"/>
        </w:rPr>
        <w:t>allowedServingCells</w:t>
      </w:r>
      <w:r w:rsidRPr="00EA4222">
        <w:rPr>
          <w:rFonts w:ascii="Times New Roman" w:eastAsia="Malgun Gothic" w:hAnsi="Times New Roman"/>
          <w:i/>
          <w:lang w:eastAsia="ko-KR"/>
        </w:rPr>
        <w:t xml:space="preserve"> </w:t>
      </w:r>
      <w:r w:rsidRPr="00EA4222">
        <w:rPr>
          <w:rFonts w:eastAsia="Malgun Gothic"/>
          <w:lang w:val="en-US" w:eastAsia="ko-KR"/>
        </w:rPr>
        <w:t>as we already have in LTE even if SL CA may not be supported in NR Rel-16.</w:t>
      </w:r>
    </w:p>
    <w:p w14:paraId="5295FC2C" w14:textId="77777777" w:rsidR="004D7E12" w:rsidRPr="00EA4222" w:rsidRDefault="004D7E12" w:rsidP="00393945">
      <w:pPr>
        <w:rPr>
          <w:rFonts w:eastAsia="Malgun Gothic"/>
          <w:lang w:val="en-US" w:eastAsia="ko-KR"/>
        </w:rPr>
      </w:pPr>
    </w:p>
    <w:p w14:paraId="57926257" w14:textId="2EC0B65E" w:rsidR="00393945" w:rsidRDefault="00C24EF5" w:rsidP="00393945">
      <w:pPr>
        <w:rPr>
          <w:rFonts w:eastAsia="Malgun Gothic"/>
          <w:b/>
          <w:lang w:val="en-US" w:eastAsia="ko-KR"/>
        </w:rPr>
      </w:pPr>
      <w:r w:rsidRPr="00EA4222">
        <w:rPr>
          <w:rFonts w:eastAsia="Malgun Gothic"/>
          <w:b/>
          <w:lang w:val="en-US" w:eastAsia="ko-KR"/>
        </w:rPr>
        <w:t>Observation</w:t>
      </w:r>
      <w:r w:rsidR="00E114A1">
        <w:rPr>
          <w:rFonts w:eastAsia="Malgun Gothic"/>
          <w:b/>
          <w:lang w:val="en-US" w:eastAsia="ko-KR"/>
        </w:rPr>
        <w:t xml:space="preserve"> 1</w:t>
      </w:r>
      <w:r w:rsidRPr="00EA4222">
        <w:rPr>
          <w:rFonts w:eastAsia="Malgun Gothic"/>
          <w:b/>
          <w:lang w:val="en-US" w:eastAsia="ko-KR"/>
        </w:rPr>
        <w:t xml:space="preserve">: </w:t>
      </w:r>
      <w:r w:rsidRPr="00393945">
        <w:rPr>
          <w:rFonts w:eastAsia="Malgun Gothic"/>
          <w:b/>
          <w:i/>
          <w:lang w:val="en-US" w:eastAsia="ko-KR"/>
        </w:rPr>
        <w:t>allowedSCS-List</w:t>
      </w:r>
      <w:r w:rsidRPr="00EA4222">
        <w:rPr>
          <w:rFonts w:eastAsia="Malgun Gothic"/>
          <w:b/>
          <w:lang w:val="en-US" w:eastAsia="ko-KR"/>
        </w:rPr>
        <w:t xml:space="preserve"> and </w:t>
      </w:r>
      <w:r w:rsidRPr="00393945">
        <w:rPr>
          <w:rFonts w:eastAsia="Malgun Gothic"/>
          <w:b/>
          <w:i/>
          <w:lang w:val="en-US" w:eastAsia="ko-KR"/>
        </w:rPr>
        <w:t>allowedServingCells</w:t>
      </w:r>
      <w:r w:rsidRPr="00EA4222">
        <w:rPr>
          <w:rFonts w:eastAsia="Malgun Gothic"/>
          <w:b/>
          <w:lang w:val="en-US" w:eastAsia="ko-KR"/>
        </w:rPr>
        <w:t xml:space="preserve"> are not necessary in </w:t>
      </w:r>
      <w:r w:rsidR="00013980">
        <w:rPr>
          <w:rFonts w:eastAsia="Malgun Gothic"/>
          <w:b/>
          <w:lang w:val="en-US" w:eastAsia="ko-KR"/>
        </w:rPr>
        <w:t xml:space="preserve">NR </w:t>
      </w:r>
      <w:r w:rsidRPr="00EA4222">
        <w:rPr>
          <w:rFonts w:eastAsia="Malgun Gothic"/>
          <w:b/>
          <w:lang w:val="en-US" w:eastAsia="ko-KR"/>
        </w:rPr>
        <w:t>Rel-1</w:t>
      </w:r>
      <w:r w:rsidR="00013980">
        <w:rPr>
          <w:rFonts w:eastAsia="Malgun Gothic"/>
          <w:b/>
          <w:lang w:val="en-US" w:eastAsia="ko-KR"/>
        </w:rPr>
        <w:t>6</w:t>
      </w:r>
      <w:r w:rsidRPr="00EA4222">
        <w:rPr>
          <w:rFonts w:eastAsia="Malgun Gothic"/>
          <w:b/>
          <w:lang w:val="en-US" w:eastAsia="ko-KR"/>
        </w:rPr>
        <w:t xml:space="preserve"> </w:t>
      </w:r>
      <w:r w:rsidR="00612269">
        <w:rPr>
          <w:rFonts w:eastAsia="Malgun Gothic"/>
          <w:b/>
          <w:lang w:val="en-US" w:eastAsia="ko-KR"/>
        </w:rPr>
        <w:t>since</w:t>
      </w:r>
      <w:r w:rsidRPr="00EA4222">
        <w:rPr>
          <w:rFonts w:eastAsia="Malgun Gothic"/>
          <w:b/>
          <w:lang w:val="en-US" w:eastAsia="ko-KR"/>
        </w:rPr>
        <w:t xml:space="preserve"> SL CA is not supported</w:t>
      </w:r>
      <w:r w:rsidR="00013980">
        <w:rPr>
          <w:rFonts w:eastAsia="Malgun Gothic"/>
          <w:b/>
          <w:lang w:val="en-US" w:eastAsia="ko-KR"/>
        </w:rPr>
        <w:t>. However</w:t>
      </w:r>
      <w:r w:rsidRPr="00EA4222">
        <w:rPr>
          <w:rFonts w:eastAsia="Malgun Gothic"/>
          <w:b/>
          <w:lang w:val="en-US" w:eastAsia="ko-KR"/>
        </w:rPr>
        <w:t>, the two metrics are definitely needed in later release.</w:t>
      </w:r>
    </w:p>
    <w:p w14:paraId="7B86DEC8" w14:textId="77777777" w:rsidR="00030380" w:rsidRDefault="00030380" w:rsidP="00393945">
      <w:pPr>
        <w:rPr>
          <w:rFonts w:eastAsia="Malgun Gothic"/>
          <w:b/>
          <w:lang w:val="en-US" w:eastAsia="ko-KR"/>
        </w:rPr>
      </w:pPr>
    </w:p>
    <w:p w14:paraId="001D9CFD" w14:textId="6A3A51E2" w:rsidR="00030380" w:rsidRDefault="00030380" w:rsidP="00393945">
      <w:pPr>
        <w:rPr>
          <w:rFonts w:eastAsia="Malgun Gothic"/>
          <w:b/>
          <w:lang w:val="en-US" w:eastAsia="ko-KR"/>
        </w:rPr>
      </w:pPr>
      <w:r>
        <w:rPr>
          <w:rFonts w:eastAsia="Malgun Gothic"/>
          <w:b/>
          <w:lang w:val="en-US" w:eastAsia="ko-KR"/>
        </w:rPr>
        <w:t>Proposal</w:t>
      </w:r>
      <w:r w:rsidR="00E114A1">
        <w:rPr>
          <w:rFonts w:eastAsia="Malgun Gothic"/>
          <w:b/>
          <w:lang w:val="en-US" w:eastAsia="ko-KR"/>
        </w:rPr>
        <w:t xml:space="preserve"> 1</w:t>
      </w:r>
      <w:r>
        <w:rPr>
          <w:rFonts w:eastAsia="Malgun Gothic"/>
          <w:b/>
          <w:lang w:val="en-US" w:eastAsia="ko-KR"/>
        </w:rPr>
        <w:t xml:space="preserve">: Take the four parameters in NR </w:t>
      </w:r>
      <w:r w:rsidR="006A00E2">
        <w:rPr>
          <w:rFonts w:eastAsia="Malgun Gothic"/>
          <w:b/>
          <w:lang w:val="en-US" w:eastAsia="ko-KR"/>
        </w:rPr>
        <w:t>Uu</w:t>
      </w:r>
      <w:r>
        <w:rPr>
          <w:rFonts w:eastAsia="Malgun Gothic"/>
          <w:b/>
          <w:lang w:val="en-US" w:eastAsia="ko-KR"/>
        </w:rPr>
        <w:t xml:space="preserve"> as the baseline </w:t>
      </w:r>
      <w:r w:rsidR="006A00E2">
        <w:rPr>
          <w:rFonts w:eastAsia="Malgun Gothic"/>
          <w:b/>
          <w:lang w:val="en-US" w:eastAsia="ko-KR"/>
        </w:rPr>
        <w:t>for SL LCP, considering future extensibility</w:t>
      </w:r>
      <w:r>
        <w:rPr>
          <w:rFonts w:eastAsia="Malgun Gothic"/>
          <w:b/>
          <w:lang w:val="en-US" w:eastAsia="ko-KR"/>
        </w:rPr>
        <w:t>.</w:t>
      </w:r>
    </w:p>
    <w:p w14:paraId="033B3255" w14:textId="3C48DDAA" w:rsidR="007227B6" w:rsidRDefault="007227B6" w:rsidP="007227B6">
      <w:pPr>
        <w:rPr>
          <w:rFonts w:eastAsia="Malgun Gothic"/>
          <w:lang w:val="en-US" w:eastAsia="ko-KR"/>
        </w:rPr>
      </w:pPr>
      <w:r w:rsidRPr="00680DAF">
        <w:rPr>
          <w:rFonts w:eastAsia="Malgun Gothic"/>
          <w:lang w:val="en-US" w:eastAsia="ko-KR"/>
        </w:rPr>
        <w:t xml:space="preserve">In LTE V2X, CBR is used as a LCP metric, i.e. the priority of a SL LCH is associated with a CBR threshold </w:t>
      </w:r>
      <w:r w:rsidRPr="007227B6">
        <w:rPr>
          <w:rFonts w:ascii="Times New Roman" w:hAnsi="Times New Roman"/>
          <w:i/>
          <w:highlight w:val="yellow"/>
        </w:rPr>
        <w:t>threshCBR-FreqReselection</w:t>
      </w:r>
      <w:r w:rsidRPr="00680DAF">
        <w:rPr>
          <w:rFonts w:ascii="Times New Roman" w:hAnsi="Times New Roman"/>
          <w:i/>
        </w:rPr>
        <w:t xml:space="preserve">. </w:t>
      </w:r>
      <w:r w:rsidR="00680DAF" w:rsidRPr="00680DAF">
        <w:rPr>
          <w:rFonts w:eastAsia="Malgun Gothic"/>
          <w:lang w:val="en-US" w:eastAsia="ko-KR"/>
        </w:rPr>
        <w:t>When the carrier is reselected, UE can use the SL grant of the carrier to carry the data of the SL LCH i</w:t>
      </w:r>
      <w:r w:rsidRPr="00680DAF">
        <w:rPr>
          <w:rFonts w:eastAsia="Malgun Gothic"/>
          <w:lang w:val="en-US" w:eastAsia="ko-KR"/>
        </w:rPr>
        <w:t xml:space="preserve">f the CBR threshold is </w:t>
      </w:r>
      <w:r w:rsidR="00680DAF" w:rsidRPr="00680DAF">
        <w:rPr>
          <w:rFonts w:eastAsia="Malgun Gothic"/>
          <w:lang w:val="en-US" w:eastAsia="ko-KR"/>
        </w:rPr>
        <w:t xml:space="preserve">no </w:t>
      </w:r>
      <w:r w:rsidRPr="00680DAF">
        <w:rPr>
          <w:rFonts w:eastAsia="Malgun Gothic"/>
          <w:lang w:val="en-US" w:eastAsia="ko-KR"/>
        </w:rPr>
        <w:t xml:space="preserve">lower than </w:t>
      </w:r>
      <w:r w:rsidR="00680DAF" w:rsidRPr="00680DAF">
        <w:rPr>
          <w:rFonts w:eastAsia="Malgun Gothic"/>
          <w:lang w:val="en-US" w:eastAsia="ko-KR"/>
        </w:rPr>
        <w:t>the CBR of the carrier (i.e. the CBR of the carrier is acceptable to the SL LCH).</w:t>
      </w:r>
      <w:r w:rsidR="0023730B">
        <w:rPr>
          <w:rFonts w:eastAsia="Malgun Gothic"/>
          <w:lang w:val="en-US" w:eastAsia="ko-KR"/>
        </w:rPr>
        <w:t xml:space="preserve"> Besides, the CBR threshold is used for UE to reselect TX carrier.</w:t>
      </w:r>
    </w:p>
    <w:p w14:paraId="49CE2E56" w14:textId="77777777" w:rsidR="00FB7C2E" w:rsidRDefault="00FB7C2E" w:rsidP="007227B6">
      <w:pPr>
        <w:rPr>
          <w:rFonts w:eastAsia="Malgun Gothic"/>
          <w:lang w:val="en-US" w:eastAsia="ko-KR"/>
        </w:rPr>
      </w:pPr>
    </w:p>
    <w:p w14:paraId="0B3DA5C5" w14:textId="3FAF2C83" w:rsidR="00FB7C2E" w:rsidRDefault="00FB7C2E" w:rsidP="007227B6">
      <w:pPr>
        <w:rPr>
          <w:rFonts w:eastAsia="Malgun Gothic"/>
          <w:lang w:val="en-US" w:eastAsia="ko-KR"/>
        </w:rPr>
      </w:pPr>
      <w:r>
        <w:rPr>
          <w:rFonts w:eastAsia="Malgun Gothic"/>
          <w:lang w:val="en-US" w:eastAsia="ko-KR"/>
        </w:rPr>
        <w:lastRenderedPageBreak/>
        <w:t>In NR, we think similar idea can be reused in LCP, i.e. if based on measurement result, SL grant is not good enough to carry the data of a SL channel, then MAC should not include the data of the SL LCH into the MAC PDU transmitted on the SL grant. Instead, UE may need to reselect resource (</w:t>
      </w:r>
      <w:r w:rsidR="0023730B">
        <w:rPr>
          <w:rFonts w:eastAsia="Malgun Gothic"/>
          <w:lang w:val="en-US" w:eastAsia="ko-KR"/>
        </w:rPr>
        <w:t xml:space="preserve">e.g. TX </w:t>
      </w:r>
      <w:r>
        <w:rPr>
          <w:rFonts w:eastAsia="Malgun Gothic"/>
          <w:lang w:val="en-US" w:eastAsia="ko-KR"/>
        </w:rPr>
        <w:t>carrier</w:t>
      </w:r>
      <w:r w:rsidR="0023730B">
        <w:rPr>
          <w:rFonts w:eastAsia="Malgun Gothic"/>
          <w:lang w:val="en-US" w:eastAsia="ko-KR"/>
        </w:rPr>
        <w:t>, if supported,</w:t>
      </w:r>
      <w:r>
        <w:rPr>
          <w:rFonts w:eastAsia="Malgun Gothic"/>
          <w:lang w:val="en-US" w:eastAsia="ko-KR"/>
        </w:rPr>
        <w:t xml:space="preserve"> or resource pool) to satisfy the QoS requirement of SL LCHs.</w:t>
      </w:r>
    </w:p>
    <w:p w14:paraId="72CA678E" w14:textId="4FF10BE3" w:rsidR="00680DAF" w:rsidRDefault="00FB7C2E" w:rsidP="007227B6">
      <w:pPr>
        <w:rPr>
          <w:rFonts w:eastAsia="Malgun Gothic"/>
          <w:b/>
          <w:lang w:val="en-US" w:eastAsia="ko-KR"/>
        </w:rPr>
      </w:pPr>
      <w:r>
        <w:rPr>
          <w:rFonts w:eastAsia="Malgun Gothic"/>
          <w:b/>
          <w:lang w:val="en-US" w:eastAsia="ko-KR"/>
        </w:rPr>
        <w:t>Observation</w:t>
      </w:r>
      <w:r w:rsidR="00E114A1">
        <w:rPr>
          <w:rFonts w:eastAsia="Malgun Gothic"/>
          <w:b/>
          <w:lang w:val="en-US" w:eastAsia="ko-KR"/>
        </w:rPr>
        <w:t xml:space="preserve"> 2</w:t>
      </w:r>
      <w:r>
        <w:rPr>
          <w:rFonts w:eastAsia="Malgun Gothic"/>
          <w:b/>
          <w:lang w:val="en-US" w:eastAsia="ko-KR"/>
        </w:rPr>
        <w:t xml:space="preserve">: In LTE V2X, CBR threshold is introduced as a LCP </w:t>
      </w:r>
      <w:r w:rsidR="0023730B">
        <w:rPr>
          <w:rFonts w:eastAsia="Malgun Gothic"/>
          <w:b/>
          <w:lang w:val="en-US" w:eastAsia="ko-KR"/>
        </w:rPr>
        <w:t>metric</w:t>
      </w:r>
      <w:r>
        <w:rPr>
          <w:rFonts w:eastAsia="Malgun Gothic"/>
          <w:b/>
          <w:lang w:val="en-US" w:eastAsia="ko-KR"/>
        </w:rPr>
        <w:t>.</w:t>
      </w:r>
    </w:p>
    <w:p w14:paraId="283B771D" w14:textId="4DF8D0C9" w:rsidR="00FB7C2E" w:rsidRDefault="00FB7C2E" w:rsidP="007227B6">
      <w:pPr>
        <w:rPr>
          <w:rFonts w:eastAsia="Malgun Gothic"/>
          <w:b/>
          <w:lang w:val="en-US" w:eastAsia="ko-KR"/>
        </w:rPr>
      </w:pPr>
      <w:r>
        <w:rPr>
          <w:rFonts w:eastAsia="Malgun Gothic"/>
          <w:b/>
          <w:lang w:val="en-US" w:eastAsia="ko-KR"/>
        </w:rPr>
        <w:t>Proposal</w:t>
      </w:r>
      <w:r w:rsidR="00DD7D1F">
        <w:rPr>
          <w:rFonts w:eastAsia="Malgun Gothic"/>
          <w:b/>
          <w:lang w:val="en-US" w:eastAsia="ko-KR"/>
        </w:rPr>
        <w:t xml:space="preserve"> 2</w:t>
      </w:r>
      <w:r>
        <w:rPr>
          <w:rFonts w:eastAsia="Malgun Gothic"/>
          <w:b/>
          <w:lang w:val="en-US" w:eastAsia="ko-KR"/>
        </w:rPr>
        <w:t xml:space="preserve">: RAN2 supports </w:t>
      </w:r>
      <w:r w:rsidR="0023730B">
        <w:rPr>
          <w:rFonts w:eastAsia="Malgun Gothic"/>
          <w:b/>
          <w:lang w:val="en-US" w:eastAsia="ko-KR"/>
        </w:rPr>
        <w:t>to use</w:t>
      </w:r>
      <w:r>
        <w:rPr>
          <w:rFonts w:eastAsia="Malgun Gothic"/>
          <w:b/>
          <w:lang w:val="en-US" w:eastAsia="ko-KR"/>
        </w:rPr>
        <w:t xml:space="preserve"> resource measurement results</w:t>
      </w:r>
      <w:r w:rsidR="0023730B">
        <w:rPr>
          <w:rFonts w:eastAsia="Malgun Gothic"/>
          <w:b/>
          <w:lang w:val="en-US" w:eastAsia="ko-KR"/>
        </w:rPr>
        <w:t xml:space="preserve"> (e.g. CBR) to perform LCP </w:t>
      </w:r>
      <w:r w:rsidR="00612269">
        <w:rPr>
          <w:rFonts w:eastAsia="Malgun Gothic"/>
          <w:b/>
          <w:lang w:val="en-US" w:eastAsia="ko-KR"/>
        </w:rPr>
        <w:t>upon</w:t>
      </w:r>
      <w:r w:rsidR="0023730B">
        <w:rPr>
          <w:rFonts w:eastAsia="Malgun Gothic"/>
          <w:b/>
          <w:lang w:val="en-US" w:eastAsia="ko-KR"/>
        </w:rPr>
        <w:t xml:space="preserve"> </w:t>
      </w:r>
      <w:r>
        <w:rPr>
          <w:rFonts w:eastAsia="Malgun Gothic"/>
          <w:b/>
          <w:lang w:val="en-US" w:eastAsia="ko-KR"/>
        </w:rPr>
        <w:t>resource reselection. The definition and details the metric are up to RAN1 decision.</w:t>
      </w:r>
    </w:p>
    <w:p w14:paraId="39C0470D" w14:textId="70EA670E" w:rsidR="007227B6" w:rsidRDefault="007227B6" w:rsidP="007227B6">
      <w:pPr>
        <w:rPr>
          <w:rFonts w:eastAsia="Malgun Gothic"/>
          <w:b/>
          <w:lang w:val="en-US" w:eastAsia="ko-KR"/>
        </w:rPr>
      </w:pPr>
    </w:p>
    <w:p w14:paraId="7E6EED35" w14:textId="0C4BA857" w:rsidR="00EA2383" w:rsidRPr="00EA2383" w:rsidRDefault="00EA2383" w:rsidP="00EA2383">
      <w:pPr>
        <w:pStyle w:val="CRCoverPage"/>
        <w:spacing w:before="120"/>
        <w:jc w:val="both"/>
        <w:rPr>
          <w:rFonts w:eastAsia="Malgun Gothic"/>
          <w:b/>
          <w:lang w:eastAsia="ko-KR"/>
        </w:rPr>
      </w:pPr>
      <w:r>
        <w:t>According to</w:t>
      </w:r>
      <w:r w:rsidRPr="00EA2383">
        <w:t xml:space="preserve"> RAN2#105 agreement, mixed mode operation is supported.</w:t>
      </w:r>
    </w:p>
    <w:p w14:paraId="331972D2" w14:textId="436B69B6" w:rsidR="00EA2383" w:rsidRPr="00EA2383" w:rsidRDefault="00EA2383" w:rsidP="00EA238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Pr>
          <w:rFonts w:eastAsia="MS Mincho"/>
          <w:szCs w:val="24"/>
          <w:lang w:eastAsia="en-GB"/>
        </w:rPr>
        <w:t>(RAN2#105)</w:t>
      </w:r>
      <w:r w:rsidRPr="00EA2383">
        <w:rPr>
          <w:rFonts w:eastAsia="MS Mincho"/>
          <w:szCs w:val="24"/>
          <w:lang w:eastAsia="en-GB"/>
        </w:rPr>
        <w:t>Agreements on resource allocation/configuration:</w:t>
      </w:r>
    </w:p>
    <w:p w14:paraId="08AE0EE7" w14:textId="77777777" w:rsidR="00EA2383" w:rsidRPr="00EA2383" w:rsidRDefault="00EA2383" w:rsidP="00EA238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EA2383">
        <w:rPr>
          <w:rFonts w:eastAsia="MS Mincho"/>
          <w:noProof/>
          <w:szCs w:val="24"/>
          <w:highlight w:val="yellow"/>
          <w:lang w:eastAsia="en-GB"/>
        </w:rPr>
        <w:t>1-12: Confirm that UE may be configured to perform both network controlled sidelink transmission and UE autonomous sidelink transmission.</w:t>
      </w:r>
    </w:p>
    <w:p w14:paraId="57A3073B" w14:textId="2538066F" w:rsidR="00720852" w:rsidRPr="005D4847" w:rsidRDefault="00EA2383" w:rsidP="00937FDA">
      <w:pPr>
        <w:pStyle w:val="CRCoverPage"/>
        <w:spacing w:before="120"/>
        <w:jc w:val="both"/>
        <w:rPr>
          <w:lang w:val="en-US"/>
        </w:rPr>
      </w:pPr>
      <w:r>
        <w:rPr>
          <w:lang w:val="en-US"/>
        </w:rPr>
        <w:t>To support mixed mode operation</w:t>
      </w:r>
      <w:r w:rsidR="00720852" w:rsidRPr="005D4847">
        <w:rPr>
          <w:lang w:val="en-US"/>
        </w:rPr>
        <w:t>, we think the resource allocation mode should also be introduced as a new LCP metric. The reason is two-folded:</w:t>
      </w:r>
    </w:p>
    <w:p w14:paraId="72BDED82" w14:textId="5F00358E" w:rsidR="00720852" w:rsidRPr="005D4847" w:rsidRDefault="00EA2383" w:rsidP="00720852">
      <w:pPr>
        <w:pStyle w:val="CRCoverPage"/>
        <w:numPr>
          <w:ilvl w:val="0"/>
          <w:numId w:val="37"/>
        </w:numPr>
        <w:spacing w:before="120"/>
        <w:jc w:val="both"/>
        <w:rPr>
          <w:lang w:val="en-US"/>
        </w:rPr>
      </w:pPr>
      <w:r>
        <w:rPr>
          <w:lang w:val="en-US"/>
        </w:rPr>
        <w:t>First, n</w:t>
      </w:r>
      <w:r w:rsidR="00720852" w:rsidRPr="005D4847">
        <w:rPr>
          <w:lang w:val="en-US"/>
        </w:rPr>
        <w:t>etwork scheduled resource may probably provide better QoS support than the resource selected by UE. So, to guarantee QoS for QoS-sensitive service, UE should always use mode 1 resource to transmit rather than using mode 1 and mode 2 resource randomly.</w:t>
      </w:r>
    </w:p>
    <w:p w14:paraId="45B61592" w14:textId="49A20699" w:rsidR="00720852" w:rsidRPr="005D4847" w:rsidRDefault="00720852" w:rsidP="00720852">
      <w:pPr>
        <w:pStyle w:val="CRCoverPage"/>
        <w:numPr>
          <w:ilvl w:val="0"/>
          <w:numId w:val="37"/>
        </w:numPr>
        <w:spacing w:before="120"/>
        <w:jc w:val="both"/>
        <w:rPr>
          <w:lang w:val="en-US"/>
        </w:rPr>
      </w:pPr>
      <w:r w:rsidRPr="005D4847">
        <w:rPr>
          <w:lang w:val="en-US"/>
        </w:rPr>
        <w:t>Second, if traffic in a slidelink logical channel can be transmitted in either mode 1 and mode 2 resource, network would confuse how much resources should be allocated to the UE because UE anyway can select transmission resource by itself.</w:t>
      </w:r>
    </w:p>
    <w:p w14:paraId="3FE5AE54" w14:textId="77777777" w:rsidR="009A05FC" w:rsidRDefault="009A05FC" w:rsidP="00937FDA">
      <w:pPr>
        <w:pStyle w:val="CRCoverPage"/>
        <w:spacing w:before="120"/>
        <w:jc w:val="both"/>
        <w:rPr>
          <w:b/>
          <w:lang w:val="en-US"/>
        </w:rPr>
      </w:pPr>
    </w:p>
    <w:p w14:paraId="73CA5506" w14:textId="55AD27FA" w:rsidR="005F087A" w:rsidRPr="0075441B" w:rsidRDefault="00EA3A64" w:rsidP="00937FDA">
      <w:pPr>
        <w:pStyle w:val="CRCoverPage"/>
        <w:spacing w:before="120"/>
        <w:jc w:val="both"/>
        <w:rPr>
          <w:b/>
          <w:lang w:val="en-US"/>
        </w:rPr>
      </w:pPr>
      <w:r>
        <w:rPr>
          <w:b/>
          <w:lang w:val="en-US"/>
        </w:rPr>
        <w:t>Observation</w:t>
      </w:r>
      <w:r w:rsidR="00427D3D">
        <w:rPr>
          <w:b/>
          <w:lang w:val="en-US"/>
        </w:rPr>
        <w:t xml:space="preserve"> 3</w:t>
      </w:r>
      <w:r w:rsidR="0075441B" w:rsidRPr="0075441B">
        <w:rPr>
          <w:b/>
          <w:lang w:val="en-US"/>
        </w:rPr>
        <w:t xml:space="preserve">: To support mixed-mode operation, differentiating SL grant by the resource allocation mode can </w:t>
      </w:r>
      <w:r>
        <w:rPr>
          <w:b/>
          <w:lang w:val="en-US"/>
        </w:rPr>
        <w:t xml:space="preserve">avoid the </w:t>
      </w:r>
      <w:r w:rsidR="0075441B" w:rsidRPr="0075441B">
        <w:rPr>
          <w:b/>
          <w:lang w:val="en-US"/>
        </w:rPr>
        <w:t>resource completion between service</w:t>
      </w:r>
      <w:r w:rsidR="00EA2383">
        <w:rPr>
          <w:b/>
          <w:lang w:val="en-US"/>
        </w:rPr>
        <w:t>s</w:t>
      </w:r>
      <w:r w:rsidR="0075441B" w:rsidRPr="0075441B">
        <w:rPr>
          <w:b/>
          <w:lang w:val="en-US"/>
        </w:rPr>
        <w:t xml:space="preserve"> scheduled by the network and service</w:t>
      </w:r>
      <w:r w:rsidR="00EA2383">
        <w:rPr>
          <w:b/>
          <w:lang w:val="en-US"/>
        </w:rPr>
        <w:t>s</w:t>
      </w:r>
      <w:r w:rsidR="0075441B" w:rsidRPr="0075441B">
        <w:rPr>
          <w:b/>
          <w:lang w:val="en-US"/>
        </w:rPr>
        <w:t xml:space="preserve"> scheduled by UE itself.</w:t>
      </w:r>
    </w:p>
    <w:p w14:paraId="767D7525" w14:textId="77777777" w:rsidR="0075441B" w:rsidRDefault="0075441B" w:rsidP="00937FDA">
      <w:pPr>
        <w:pStyle w:val="CRCoverPage"/>
        <w:spacing w:before="120"/>
        <w:jc w:val="both"/>
        <w:rPr>
          <w:lang w:val="en-US"/>
        </w:rPr>
      </w:pPr>
    </w:p>
    <w:p w14:paraId="064AB01D" w14:textId="6BA05003" w:rsidR="005D4847" w:rsidRPr="005D4847" w:rsidRDefault="005D4847" w:rsidP="00937FDA">
      <w:pPr>
        <w:pStyle w:val="CRCoverPage"/>
        <w:spacing w:before="120"/>
        <w:jc w:val="both"/>
        <w:rPr>
          <w:b/>
          <w:lang w:val="en-US"/>
        </w:rPr>
      </w:pPr>
      <w:r w:rsidRPr="005D4847">
        <w:rPr>
          <w:b/>
          <w:lang w:val="en-US"/>
        </w:rPr>
        <w:t>Proposal</w:t>
      </w:r>
      <w:r w:rsidR="005F087A">
        <w:rPr>
          <w:b/>
          <w:lang w:val="en-US"/>
        </w:rPr>
        <w:t xml:space="preserve"> </w:t>
      </w:r>
      <w:r w:rsidR="004D7E12">
        <w:rPr>
          <w:b/>
          <w:lang w:val="en-US"/>
        </w:rPr>
        <w:t>3</w:t>
      </w:r>
      <w:r w:rsidRPr="005D4847">
        <w:rPr>
          <w:b/>
          <w:lang w:val="en-US"/>
        </w:rPr>
        <w:t>: Introduce a new LCP metric to indicate the applicable resource allocation mode, i.e. network controlled or UE autonomously selected resource.</w:t>
      </w:r>
    </w:p>
    <w:p w14:paraId="26A4BDD8" w14:textId="77777777" w:rsidR="00B25A61" w:rsidRDefault="00B25A61" w:rsidP="00B25A61">
      <w:pPr>
        <w:pStyle w:val="CRCoverPage"/>
        <w:spacing w:before="120"/>
        <w:jc w:val="both"/>
        <w:rPr>
          <w:lang w:val="en-US"/>
        </w:rPr>
      </w:pPr>
    </w:p>
    <w:p w14:paraId="242265B3" w14:textId="46862CA9" w:rsidR="002B32D4" w:rsidRDefault="004D7E12" w:rsidP="00B25A61">
      <w:pPr>
        <w:pStyle w:val="CRCoverPage"/>
        <w:spacing w:before="120"/>
        <w:jc w:val="both"/>
        <w:rPr>
          <w:lang w:val="en-US"/>
        </w:rPr>
      </w:pPr>
      <w:r>
        <w:rPr>
          <w:lang w:val="en-US"/>
        </w:rPr>
        <w:t>Moreover, we think the minimum communication range</w:t>
      </w:r>
      <w:r w:rsidR="002B32D4">
        <w:rPr>
          <w:lang w:val="en-US"/>
        </w:rPr>
        <w:t xml:space="preserve"> should also be taken into account as a LCP metric. According to the LS from SA2</w:t>
      </w:r>
      <w:r w:rsidR="00EA66D5">
        <w:rPr>
          <w:lang w:val="en-US"/>
        </w:rPr>
        <w:t xml:space="preserve"> </w:t>
      </w:r>
      <w:r w:rsidR="00EA66D5">
        <w:rPr>
          <w:lang w:val="en-US"/>
        </w:rPr>
        <w:fldChar w:fldCharType="begin"/>
      </w:r>
      <w:r w:rsidR="00EA66D5">
        <w:rPr>
          <w:lang w:val="en-US"/>
        </w:rPr>
        <w:instrText xml:space="preserve"> REF _Ref7771536 \r \h </w:instrText>
      </w:r>
      <w:r w:rsidR="00EA66D5">
        <w:rPr>
          <w:lang w:val="en-US"/>
        </w:rPr>
      </w:r>
      <w:r w:rsidR="00EA66D5">
        <w:rPr>
          <w:lang w:val="en-US"/>
        </w:rPr>
        <w:fldChar w:fldCharType="separate"/>
      </w:r>
      <w:r w:rsidR="00EA66D5">
        <w:rPr>
          <w:lang w:val="en-US"/>
        </w:rPr>
        <w:t>[2]</w:t>
      </w:r>
      <w:r w:rsidR="00EA66D5">
        <w:rPr>
          <w:lang w:val="en-US"/>
        </w:rPr>
        <w:fldChar w:fldCharType="end"/>
      </w:r>
      <w:r w:rsidR="002B32D4">
        <w:rPr>
          <w:lang w:val="en-US"/>
        </w:rPr>
        <w:t xml:space="preserve">, PC5 QoS parameters includes ‘range’ (as indicated in </w:t>
      </w:r>
      <w:r w:rsidR="00EA66D5">
        <w:rPr>
          <w:lang w:val="en-US"/>
        </w:rPr>
        <w:fldChar w:fldCharType="begin"/>
      </w:r>
      <w:r w:rsidR="00EA66D5">
        <w:rPr>
          <w:lang w:val="en-US"/>
        </w:rPr>
        <w:instrText xml:space="preserve"> REF _Ref7771547 \r \h </w:instrText>
      </w:r>
      <w:r w:rsidR="00EA66D5">
        <w:rPr>
          <w:lang w:val="en-US"/>
        </w:rPr>
      </w:r>
      <w:r w:rsidR="00EA66D5">
        <w:rPr>
          <w:lang w:val="en-US"/>
        </w:rPr>
        <w:fldChar w:fldCharType="separate"/>
      </w:r>
      <w:r w:rsidR="00EA66D5">
        <w:rPr>
          <w:lang w:val="en-US"/>
        </w:rPr>
        <w:t>[3]</w:t>
      </w:r>
      <w:r w:rsidR="00EA66D5">
        <w:rPr>
          <w:lang w:val="en-US"/>
        </w:rPr>
        <w:fldChar w:fldCharType="end"/>
      </w:r>
      <w:r w:rsidR="002B32D4">
        <w:rPr>
          <w:lang w:val="en-US"/>
        </w:rPr>
        <w:t>), and the ‘range’ will be signaled to AS layer</w:t>
      </w:r>
      <w:r w:rsidR="00EA66D5">
        <w:rPr>
          <w:lang w:val="en-US"/>
        </w:rPr>
        <w:t>. Besides</w:t>
      </w:r>
      <w:r w:rsidR="002B32D4">
        <w:rPr>
          <w:lang w:val="en-US"/>
        </w:rPr>
        <w:t>, SA2 expects the RAN1 and RAN2 have design for packet handling in order to support different minimum communication range.</w:t>
      </w:r>
    </w:p>
    <w:tbl>
      <w:tblPr>
        <w:tblStyle w:val="TableGrid"/>
        <w:tblW w:w="0" w:type="auto"/>
        <w:tblLook w:val="04A0" w:firstRow="1" w:lastRow="0" w:firstColumn="1" w:lastColumn="0" w:noHBand="0" w:noVBand="1"/>
      </w:tblPr>
      <w:tblGrid>
        <w:gridCol w:w="9350"/>
      </w:tblGrid>
      <w:tr w:rsidR="002B32D4" w14:paraId="139C0076" w14:textId="77777777" w:rsidTr="002B32D4">
        <w:tc>
          <w:tcPr>
            <w:tcW w:w="9350" w:type="dxa"/>
          </w:tcPr>
          <w:p w14:paraId="35389B1D" w14:textId="0AD9A6FF" w:rsidR="002B32D4" w:rsidRDefault="002B32D4" w:rsidP="002B32D4">
            <w:pPr>
              <w:pStyle w:val="CRCoverPage"/>
              <w:spacing w:before="120"/>
              <w:rPr>
                <w:lang w:val="en-US"/>
              </w:rPr>
            </w:pPr>
            <w:r w:rsidRPr="002B32D4">
              <w:rPr>
                <w:highlight w:val="yellow"/>
                <w:lang w:val="en-US"/>
              </w:rPr>
              <w:t xml:space="preserve">&lt;Content captured from </w:t>
            </w:r>
            <w:r w:rsidRPr="002B32D4">
              <w:rPr>
                <w:highlight w:val="yellow"/>
                <w:lang w:val="en-US"/>
              </w:rPr>
              <w:t>S2-1904823</w:t>
            </w:r>
            <w:r w:rsidRPr="002B32D4">
              <w:rPr>
                <w:highlight w:val="yellow"/>
                <w:lang w:val="en-US"/>
              </w:rPr>
              <w:t xml:space="preserve"> &gt;</w:t>
            </w:r>
          </w:p>
          <w:p w14:paraId="57A37B3B" w14:textId="77777777" w:rsidR="002B32D4" w:rsidRDefault="002B32D4" w:rsidP="002B32D4">
            <w:pPr>
              <w:pStyle w:val="CRCoverPage"/>
              <w:spacing w:before="120"/>
              <w:rPr>
                <w:lang w:val="en-US"/>
              </w:rPr>
            </w:pPr>
          </w:p>
          <w:p w14:paraId="42D0BABC" w14:textId="77777777" w:rsidR="002B32D4" w:rsidRPr="002B32D4" w:rsidRDefault="002B32D4" w:rsidP="002B32D4">
            <w:pPr>
              <w:overflowPunct/>
              <w:autoSpaceDE/>
              <w:autoSpaceDN/>
              <w:adjustRightInd/>
              <w:spacing w:after="180"/>
              <w:ind w:leftChars="213" w:left="426"/>
              <w:jc w:val="left"/>
              <w:textAlignment w:val="auto"/>
              <w:rPr>
                <w:rFonts w:eastAsia="Batang" w:cs="Arial"/>
                <w:bCs/>
                <w:lang w:val="en-US" w:eastAsia="en-US"/>
              </w:rPr>
            </w:pPr>
            <w:r w:rsidRPr="002B32D4">
              <w:rPr>
                <w:rFonts w:eastAsia="SimSun" w:cs="Arial"/>
                <w:b/>
                <w:i/>
              </w:rPr>
              <w:t>Question from RAN2</w:t>
            </w:r>
            <w:r w:rsidRPr="002B32D4">
              <w:rPr>
                <w:rFonts w:eastAsia="Batang" w:cs="Arial"/>
                <w:b/>
                <w:lang w:eastAsia="en-US"/>
              </w:rPr>
              <w:t xml:space="preserve">: </w:t>
            </w:r>
            <w:r w:rsidRPr="002B32D4">
              <w:rPr>
                <w:rFonts w:eastAsia="Batang" w:cs="Arial"/>
                <w:bCs/>
                <w:lang w:val="en-US" w:eastAsia="en-US"/>
              </w:rPr>
              <w:t xml:space="preserve">In addition to above answers provided, RAN2 would also like to inform SA2 that from the AS perspective, it is necessary for the specific PC5 QoS parameters of V2X packets to be provided by the upper layers to the AS for NR SL unicast, groupcast and broadcast. RAN2 would like to kindly ask SA2 to provide </w:t>
            </w:r>
            <w:r w:rsidRPr="002B32D4">
              <w:rPr>
                <w:rFonts w:eastAsia="SimSun" w:cs="Arial" w:hint="eastAsia"/>
              </w:rPr>
              <w:t>fee</w:t>
            </w:r>
            <w:r w:rsidRPr="002B32D4">
              <w:rPr>
                <w:rFonts w:eastAsia="SimSun" w:cs="Arial"/>
              </w:rPr>
              <w:t>d</w:t>
            </w:r>
            <w:r w:rsidRPr="002B32D4">
              <w:rPr>
                <w:rFonts w:eastAsia="SimSun" w:cs="Arial" w:hint="eastAsia"/>
              </w:rPr>
              <w:t xml:space="preserve">back </w:t>
            </w:r>
            <w:r w:rsidRPr="002B32D4">
              <w:rPr>
                <w:rFonts w:eastAsia="SimSun" w:cs="Arial"/>
              </w:rPr>
              <w:t xml:space="preserve">on whether/how </w:t>
            </w:r>
            <w:r w:rsidRPr="002B32D4">
              <w:rPr>
                <w:rFonts w:eastAsia="Batang" w:cs="Arial"/>
                <w:bCs/>
                <w:lang w:val="en-US" w:eastAsia="en-US"/>
              </w:rPr>
              <w:t xml:space="preserve">PC5 QoS parameters of V2X packets can be provided to the AS. </w:t>
            </w:r>
          </w:p>
          <w:p w14:paraId="5C98A34D" w14:textId="77777777" w:rsidR="002B32D4" w:rsidRPr="002B32D4" w:rsidRDefault="002B32D4" w:rsidP="002B32D4">
            <w:pPr>
              <w:overflowPunct/>
              <w:autoSpaceDE/>
              <w:autoSpaceDN/>
              <w:adjustRightInd/>
              <w:spacing w:after="0"/>
              <w:jc w:val="left"/>
              <w:textAlignment w:val="auto"/>
              <w:rPr>
                <w:rFonts w:eastAsia="SimSun" w:cs="Arial"/>
                <w:bCs/>
                <w:i/>
                <w:lang w:val="en-US"/>
              </w:rPr>
            </w:pPr>
            <w:r w:rsidRPr="002B32D4">
              <w:rPr>
                <w:rFonts w:eastAsia="SimSun" w:cs="Arial"/>
                <w:b/>
                <w:bCs/>
                <w:lang w:val="en-US"/>
              </w:rPr>
              <w:t xml:space="preserve">SA2 Response: </w:t>
            </w:r>
            <w:r w:rsidRPr="002B32D4">
              <w:rPr>
                <w:rFonts w:eastAsia="SimSun" w:cs="Arial"/>
                <w:bCs/>
                <w:i/>
                <w:lang w:val="en-US"/>
              </w:rPr>
              <w:t xml:space="preserve">SA2 has agreed that </w:t>
            </w:r>
            <w:r w:rsidRPr="002B32D4">
              <w:rPr>
                <w:rFonts w:eastAsia="SimSun" w:cs="Arial"/>
                <w:bCs/>
                <w:i/>
                <w:highlight w:val="green"/>
                <w:lang w:val="en-US"/>
              </w:rPr>
              <w:t>PC5 QoS parameters</w:t>
            </w:r>
            <w:r w:rsidRPr="002B32D4">
              <w:rPr>
                <w:rFonts w:eastAsia="SimSun" w:cs="Arial"/>
                <w:bCs/>
                <w:i/>
                <w:lang w:val="en-US"/>
              </w:rPr>
              <w:t xml:space="preserve"> (please see the attached S2-1904448) will </w:t>
            </w:r>
            <w:r w:rsidRPr="002B32D4">
              <w:rPr>
                <w:rFonts w:eastAsia="SimSun" w:cs="Arial"/>
                <w:bCs/>
                <w:i/>
                <w:highlight w:val="green"/>
                <w:lang w:val="en-US"/>
              </w:rPr>
              <w:t>be provided to the AS layer</w:t>
            </w:r>
            <w:r w:rsidRPr="002B32D4">
              <w:rPr>
                <w:rFonts w:eastAsia="SimSun" w:cs="Arial"/>
                <w:bCs/>
                <w:i/>
                <w:lang w:val="en-US"/>
              </w:rPr>
              <w:t xml:space="preserve"> but have not yet determined how this will occur. SA2 will keep RAN2 informed of the progress of the work in SA2.</w:t>
            </w:r>
          </w:p>
          <w:p w14:paraId="66BDA380" w14:textId="77777777" w:rsidR="002B32D4" w:rsidRPr="002B32D4" w:rsidRDefault="002B32D4" w:rsidP="002B32D4">
            <w:pPr>
              <w:overflowPunct/>
              <w:autoSpaceDE/>
              <w:autoSpaceDN/>
              <w:adjustRightInd/>
              <w:spacing w:after="0"/>
              <w:jc w:val="left"/>
              <w:textAlignment w:val="auto"/>
              <w:rPr>
                <w:rFonts w:eastAsia="SimSun" w:cs="Arial"/>
              </w:rPr>
            </w:pPr>
          </w:p>
          <w:p w14:paraId="1436603C" w14:textId="77777777" w:rsidR="002B32D4" w:rsidRPr="002B32D4" w:rsidRDefault="002B32D4" w:rsidP="002B32D4">
            <w:pPr>
              <w:overflowPunct/>
              <w:autoSpaceDE/>
              <w:autoSpaceDN/>
              <w:adjustRightInd/>
              <w:spacing w:after="0"/>
              <w:jc w:val="left"/>
              <w:textAlignment w:val="auto"/>
              <w:rPr>
                <w:rFonts w:eastAsia="SimSun" w:cs="Arial"/>
              </w:rPr>
            </w:pPr>
          </w:p>
          <w:p w14:paraId="0516A582" w14:textId="77777777" w:rsidR="002B32D4" w:rsidRPr="002B32D4" w:rsidRDefault="002B32D4" w:rsidP="002B32D4">
            <w:pPr>
              <w:overflowPunct/>
              <w:autoSpaceDE/>
              <w:autoSpaceDN/>
              <w:adjustRightInd/>
              <w:spacing w:after="0"/>
              <w:jc w:val="left"/>
              <w:textAlignment w:val="auto"/>
              <w:rPr>
                <w:rFonts w:eastAsia="SimSun" w:cs="Arial"/>
              </w:rPr>
            </w:pPr>
          </w:p>
          <w:p w14:paraId="50D8192F" w14:textId="77777777" w:rsidR="002B32D4" w:rsidRPr="002B32D4" w:rsidRDefault="002B32D4" w:rsidP="002B32D4">
            <w:pPr>
              <w:overflowPunct/>
              <w:autoSpaceDE/>
              <w:autoSpaceDN/>
              <w:adjustRightInd/>
              <w:spacing w:after="0"/>
              <w:jc w:val="left"/>
              <w:textAlignment w:val="auto"/>
              <w:rPr>
                <w:rFonts w:eastAsia="SimSun" w:cs="Arial"/>
              </w:rPr>
            </w:pPr>
            <w:r w:rsidRPr="002B32D4">
              <w:rPr>
                <w:rFonts w:eastAsia="SimSun" w:cs="Arial"/>
                <w:b/>
              </w:rPr>
              <w:lastRenderedPageBreak/>
              <w:t>Question to RAN1 and RAN2</w:t>
            </w:r>
            <w:r w:rsidRPr="002B32D4">
              <w:rPr>
                <w:rFonts w:eastAsia="SimSun" w:cs="Arial"/>
              </w:rPr>
              <w:t>: SA2 has been discussing the use of Range parameter in the context of V2X services. Current proposal being discussed in SA2 is as follows (not agreed):</w:t>
            </w:r>
          </w:p>
          <w:p w14:paraId="0D4AF951" w14:textId="77777777" w:rsidR="002B32D4" w:rsidRPr="002B32D4" w:rsidRDefault="002B32D4" w:rsidP="002B32D4">
            <w:pPr>
              <w:overflowPunct/>
              <w:autoSpaceDE/>
              <w:autoSpaceDN/>
              <w:adjustRightInd/>
              <w:spacing w:after="0"/>
              <w:jc w:val="left"/>
              <w:textAlignment w:val="auto"/>
              <w:rPr>
                <w:rFonts w:eastAsia="SimSun" w:cs="Arial"/>
              </w:rPr>
            </w:pPr>
          </w:p>
          <w:p w14:paraId="104B58B8" w14:textId="77777777" w:rsidR="002B32D4" w:rsidRPr="002B32D4" w:rsidRDefault="002B32D4" w:rsidP="002B32D4">
            <w:pPr>
              <w:overflowPunct/>
              <w:autoSpaceDE/>
              <w:autoSpaceDN/>
              <w:adjustRightInd/>
              <w:spacing w:after="0"/>
              <w:jc w:val="left"/>
              <w:textAlignment w:val="auto"/>
              <w:rPr>
                <w:rFonts w:ascii="Times New Roman" w:eastAsia="Batang" w:hAnsi="Times New Roman"/>
                <w:lang w:eastAsia="x-none"/>
              </w:rPr>
            </w:pPr>
            <w:r w:rsidRPr="002B32D4">
              <w:rPr>
                <w:rFonts w:eastAsia="SimSun" w:cs="Arial"/>
              </w:rPr>
              <w:t>“</w:t>
            </w:r>
            <w:r w:rsidRPr="002B32D4">
              <w:rPr>
                <w:rFonts w:ascii="Times New Roman" w:eastAsia="Batang" w:hAnsi="Times New Roman"/>
                <w:lang w:eastAsia="x-none"/>
              </w:rPr>
              <w:t>The Range value indicates the applicability of the PC5 QoS parameters in PC5 communication, i.e. when the receiving UEs are not within the Range specified distance from the transmitting UE, the communication is best effort</w:t>
            </w:r>
            <w:r w:rsidRPr="002B32D4">
              <w:rPr>
                <w:rFonts w:ascii="Times New Roman" w:eastAsia="Batang" w:hAnsi="Times New Roman"/>
                <w:highlight w:val="green"/>
                <w:lang w:eastAsia="x-none"/>
              </w:rPr>
              <w:t>, Lower layer (PHY/MAC layer) may use the Range to determine the corresponding packet handling, e.g. HARQ. to achieve the QoS guarantee indicated by PC5 QoS parameters.</w:t>
            </w:r>
            <w:r w:rsidRPr="002B32D4">
              <w:rPr>
                <w:rFonts w:ascii="Times New Roman" w:eastAsia="Batang" w:hAnsi="Times New Roman"/>
                <w:lang w:eastAsia="x-none"/>
              </w:rPr>
              <w:t xml:space="preserve">  </w:t>
            </w:r>
          </w:p>
          <w:p w14:paraId="3597387A" w14:textId="77777777" w:rsidR="002B32D4" w:rsidRPr="002B32D4" w:rsidRDefault="002B32D4" w:rsidP="002B32D4">
            <w:pPr>
              <w:overflowPunct/>
              <w:autoSpaceDE/>
              <w:autoSpaceDN/>
              <w:adjustRightInd/>
              <w:spacing w:after="180"/>
              <w:jc w:val="left"/>
              <w:textAlignment w:val="auto"/>
              <w:rPr>
                <w:rFonts w:ascii="Times New Roman" w:eastAsia="Batang" w:hAnsi="Times New Roman"/>
                <w:lang w:eastAsia="x-none"/>
              </w:rPr>
            </w:pPr>
            <w:r w:rsidRPr="002B32D4">
              <w:rPr>
                <w:rFonts w:ascii="Times New Roman" w:eastAsia="Batang" w:hAnsi="Times New Roman"/>
                <w:lang w:eastAsia="x-none"/>
              </w:rPr>
              <w:t xml:space="preserve">Range is in the unit of meters. </w:t>
            </w:r>
            <w:r w:rsidRPr="002B32D4">
              <w:rPr>
                <w:rFonts w:ascii="Times New Roman" w:eastAsia="Batang" w:hAnsi="Times New Roman"/>
                <w:highlight w:val="green"/>
                <w:lang w:eastAsia="x-none"/>
              </w:rPr>
              <w:t>UE is configured with the maximum Range value it can use for a particular V2X servic</w:t>
            </w:r>
            <w:r w:rsidRPr="002B32D4">
              <w:rPr>
                <w:rFonts w:ascii="Times New Roman" w:eastAsia="Batang" w:hAnsi="Times New Roman"/>
                <w:lang w:eastAsia="x-none"/>
              </w:rPr>
              <w:t xml:space="preserve">e. A V2X service may choose to use a lower range value. </w:t>
            </w:r>
          </w:p>
          <w:p w14:paraId="055E6B8D" w14:textId="77777777" w:rsidR="002B32D4" w:rsidRPr="002B32D4" w:rsidRDefault="002B32D4" w:rsidP="002B32D4">
            <w:pPr>
              <w:overflowPunct/>
              <w:autoSpaceDE/>
              <w:autoSpaceDN/>
              <w:adjustRightInd/>
              <w:spacing w:after="180"/>
              <w:jc w:val="left"/>
              <w:textAlignment w:val="auto"/>
              <w:rPr>
                <w:rFonts w:ascii="Times New Roman" w:eastAsia="Batang" w:hAnsi="Times New Roman"/>
                <w:lang w:eastAsia="x-none"/>
              </w:rPr>
            </w:pPr>
            <w:r w:rsidRPr="002B32D4">
              <w:rPr>
                <w:rFonts w:ascii="Times New Roman" w:eastAsia="Batang" w:hAnsi="Times New Roman"/>
                <w:lang w:eastAsia="x-none"/>
              </w:rPr>
              <w:t>Range is only used for unicast and groupcast communication over PC5 reference point.”</w:t>
            </w:r>
          </w:p>
          <w:p w14:paraId="67CBE1A2" w14:textId="0025BD03" w:rsidR="002B32D4" w:rsidRPr="002B32D4" w:rsidRDefault="002B32D4" w:rsidP="002B32D4">
            <w:pPr>
              <w:pStyle w:val="CRCoverPage"/>
              <w:spacing w:before="120"/>
              <w:jc w:val="both"/>
            </w:pPr>
          </w:p>
        </w:tc>
      </w:tr>
    </w:tbl>
    <w:p w14:paraId="3753FB55" w14:textId="77777777" w:rsidR="002B32D4" w:rsidRDefault="002B32D4" w:rsidP="00B25A61">
      <w:pPr>
        <w:pStyle w:val="CRCoverPage"/>
        <w:spacing w:before="120"/>
        <w:jc w:val="both"/>
        <w:rPr>
          <w:lang w:val="en-US"/>
        </w:rPr>
      </w:pPr>
    </w:p>
    <w:tbl>
      <w:tblPr>
        <w:tblStyle w:val="TableGrid"/>
        <w:tblW w:w="0" w:type="auto"/>
        <w:tblLook w:val="04A0" w:firstRow="1" w:lastRow="0" w:firstColumn="1" w:lastColumn="0" w:noHBand="0" w:noVBand="1"/>
      </w:tblPr>
      <w:tblGrid>
        <w:gridCol w:w="9350"/>
      </w:tblGrid>
      <w:tr w:rsidR="000542C4" w14:paraId="043E1CE2" w14:textId="77777777" w:rsidTr="000542C4">
        <w:tc>
          <w:tcPr>
            <w:tcW w:w="9350" w:type="dxa"/>
          </w:tcPr>
          <w:p w14:paraId="68E074DB" w14:textId="77777777" w:rsidR="000542C4" w:rsidRDefault="000542C4" w:rsidP="00B25A61">
            <w:pPr>
              <w:pStyle w:val="CRCoverPage"/>
              <w:spacing w:before="120"/>
              <w:jc w:val="both"/>
              <w:rPr>
                <w:rFonts w:eastAsia="Arial Unicode MS" w:cs="Arial"/>
                <w:b/>
                <w:bCs/>
                <w:color w:val="000000"/>
                <w:sz w:val="24"/>
                <w:lang w:eastAsia="ja-JP"/>
              </w:rPr>
            </w:pPr>
            <w:r w:rsidRPr="00EA16DD">
              <w:rPr>
                <w:rFonts w:eastAsia="Arial Unicode MS" w:cs="Arial"/>
                <w:b/>
                <w:bCs/>
                <w:color w:val="000000"/>
                <w:sz w:val="24"/>
                <w:lang w:eastAsia="ja-JP"/>
              </w:rPr>
              <w:t>S2-190</w:t>
            </w:r>
            <w:r>
              <w:rPr>
                <w:rFonts w:eastAsia="Arial Unicode MS" w:cs="Arial"/>
                <w:b/>
                <w:bCs/>
                <w:color w:val="000000"/>
                <w:sz w:val="24"/>
                <w:lang w:eastAsia="ja-JP"/>
              </w:rPr>
              <w:t>4448</w:t>
            </w:r>
          </w:p>
          <w:p w14:paraId="416706A2" w14:textId="77777777" w:rsidR="000542C4" w:rsidRPr="000542C4" w:rsidRDefault="000542C4" w:rsidP="000542C4">
            <w:pPr>
              <w:keepNext/>
              <w:keepLines/>
              <w:overflowPunct/>
              <w:autoSpaceDE/>
              <w:autoSpaceDN/>
              <w:adjustRightInd/>
              <w:spacing w:before="120" w:after="180"/>
              <w:ind w:left="1134" w:hanging="1134"/>
              <w:jc w:val="left"/>
              <w:textAlignment w:val="auto"/>
              <w:outlineLvl w:val="2"/>
              <w:rPr>
                <w:rFonts w:eastAsia="Batang"/>
                <w:sz w:val="28"/>
                <w:lang w:eastAsia="x-none"/>
              </w:rPr>
            </w:pPr>
            <w:r w:rsidRPr="000542C4">
              <w:rPr>
                <w:rFonts w:eastAsia="Batang"/>
                <w:sz w:val="28"/>
                <w:highlight w:val="green"/>
                <w:lang w:eastAsia="x-none"/>
              </w:rPr>
              <w:t xml:space="preserve">5.4.x </w:t>
            </w:r>
            <w:r w:rsidRPr="000542C4">
              <w:rPr>
                <w:rFonts w:eastAsia="Batang"/>
                <w:sz w:val="28"/>
                <w:highlight w:val="green"/>
                <w:lang w:eastAsia="x-none"/>
              </w:rPr>
              <w:tab/>
              <w:t>PC5 QoS parameters</w:t>
            </w:r>
          </w:p>
          <w:p w14:paraId="28765609" w14:textId="77777777" w:rsidR="000542C4" w:rsidRPr="000542C4" w:rsidRDefault="000542C4" w:rsidP="000542C4">
            <w:pPr>
              <w:keepNext/>
              <w:keepLines/>
              <w:overflowPunct/>
              <w:autoSpaceDE/>
              <w:autoSpaceDN/>
              <w:adjustRightInd/>
              <w:spacing w:before="120" w:after="180"/>
              <w:ind w:left="1418" w:hanging="1418"/>
              <w:jc w:val="left"/>
              <w:textAlignment w:val="auto"/>
              <w:outlineLvl w:val="3"/>
              <w:rPr>
                <w:rFonts w:eastAsia="Batang"/>
                <w:sz w:val="24"/>
                <w:lang w:eastAsia="x-none"/>
              </w:rPr>
            </w:pPr>
            <w:r w:rsidRPr="000542C4">
              <w:rPr>
                <w:rFonts w:eastAsia="Batang"/>
                <w:sz w:val="24"/>
                <w:lang w:eastAsia="x-none"/>
              </w:rPr>
              <w:t>5.4.x.1</w:t>
            </w:r>
            <w:r w:rsidRPr="000542C4">
              <w:rPr>
                <w:rFonts w:eastAsia="Batang"/>
                <w:sz w:val="24"/>
                <w:lang w:eastAsia="x-none"/>
              </w:rPr>
              <w:tab/>
              <w:t>PQI</w:t>
            </w:r>
          </w:p>
          <w:p w14:paraId="748DB4D8" w14:textId="77777777" w:rsidR="000542C4" w:rsidRPr="000542C4" w:rsidRDefault="000542C4" w:rsidP="000542C4">
            <w:pPr>
              <w:keepLines/>
              <w:overflowPunct/>
              <w:autoSpaceDE/>
              <w:autoSpaceDN/>
              <w:adjustRightInd/>
              <w:spacing w:after="180"/>
              <w:ind w:left="1135" w:hanging="851"/>
              <w:jc w:val="left"/>
              <w:textAlignment w:val="auto"/>
              <w:rPr>
                <w:rFonts w:ascii="Times New Roman" w:eastAsia="Batang" w:hAnsi="Times New Roman"/>
                <w:color w:val="FF0000"/>
                <w:lang w:eastAsia="en-US"/>
              </w:rPr>
            </w:pPr>
            <w:r>
              <w:rPr>
                <w:rFonts w:ascii="Times New Roman" w:eastAsia="Batang" w:hAnsi="Times New Roman"/>
                <w:lang w:eastAsia="x-none"/>
              </w:rPr>
              <w:t>…&lt;ignore unrelated part&gt;…</w:t>
            </w:r>
          </w:p>
          <w:p w14:paraId="7910C0ED" w14:textId="77777777" w:rsidR="000542C4" w:rsidRPr="000542C4" w:rsidRDefault="000542C4" w:rsidP="000542C4">
            <w:pPr>
              <w:keepNext/>
              <w:keepLines/>
              <w:overflowPunct/>
              <w:autoSpaceDE/>
              <w:autoSpaceDN/>
              <w:adjustRightInd/>
              <w:spacing w:before="120" w:after="180"/>
              <w:ind w:left="1418" w:hanging="1418"/>
              <w:jc w:val="left"/>
              <w:textAlignment w:val="auto"/>
              <w:outlineLvl w:val="3"/>
              <w:rPr>
                <w:rFonts w:eastAsia="Batang"/>
                <w:sz w:val="24"/>
                <w:lang w:eastAsia="x-none"/>
              </w:rPr>
            </w:pPr>
            <w:bookmarkStart w:id="1" w:name="_Hlk5000953"/>
            <w:r w:rsidRPr="000542C4">
              <w:rPr>
                <w:rFonts w:eastAsia="Batang"/>
                <w:sz w:val="24"/>
                <w:lang w:eastAsia="x-none"/>
              </w:rPr>
              <w:t>5.4.x.2</w:t>
            </w:r>
            <w:r w:rsidRPr="000542C4">
              <w:rPr>
                <w:rFonts w:eastAsia="Batang"/>
                <w:sz w:val="24"/>
                <w:lang w:eastAsia="x-none"/>
              </w:rPr>
              <w:tab/>
              <w:t>PC5 Flow Bit Rates</w:t>
            </w:r>
          </w:p>
          <w:p w14:paraId="10BB17D3" w14:textId="77777777" w:rsidR="000542C4" w:rsidRPr="000542C4" w:rsidRDefault="000542C4" w:rsidP="000542C4">
            <w:pPr>
              <w:keepLines/>
              <w:overflowPunct/>
              <w:autoSpaceDE/>
              <w:autoSpaceDN/>
              <w:adjustRightInd/>
              <w:spacing w:after="180"/>
              <w:ind w:left="1135" w:hanging="851"/>
              <w:jc w:val="left"/>
              <w:textAlignment w:val="auto"/>
              <w:rPr>
                <w:rFonts w:ascii="Times New Roman" w:eastAsia="Batang" w:hAnsi="Times New Roman"/>
                <w:color w:val="FF0000"/>
                <w:lang w:eastAsia="en-US"/>
              </w:rPr>
            </w:pPr>
            <w:r>
              <w:rPr>
                <w:rFonts w:ascii="Times New Roman" w:eastAsia="Batang" w:hAnsi="Times New Roman"/>
                <w:lang w:eastAsia="x-none"/>
              </w:rPr>
              <w:t>…&lt;ignore unrelated part&gt;…</w:t>
            </w:r>
          </w:p>
          <w:p w14:paraId="543CE221" w14:textId="77777777" w:rsidR="000542C4" w:rsidRPr="000542C4" w:rsidRDefault="000542C4" w:rsidP="000542C4">
            <w:pPr>
              <w:keepNext/>
              <w:keepLines/>
              <w:overflowPunct/>
              <w:autoSpaceDE/>
              <w:autoSpaceDN/>
              <w:adjustRightInd/>
              <w:spacing w:before="120" w:after="180"/>
              <w:ind w:left="1418" w:hanging="1418"/>
              <w:jc w:val="left"/>
              <w:textAlignment w:val="auto"/>
              <w:outlineLvl w:val="3"/>
              <w:rPr>
                <w:rFonts w:eastAsia="Batang"/>
                <w:sz w:val="24"/>
                <w:lang w:eastAsia="x-none"/>
              </w:rPr>
            </w:pPr>
            <w:r w:rsidRPr="000542C4">
              <w:rPr>
                <w:rFonts w:eastAsia="Batang"/>
                <w:sz w:val="24"/>
                <w:lang w:eastAsia="x-none"/>
              </w:rPr>
              <w:t>5.4.x.3</w:t>
            </w:r>
            <w:r w:rsidRPr="000542C4">
              <w:rPr>
                <w:rFonts w:eastAsia="Batang"/>
                <w:sz w:val="24"/>
                <w:lang w:eastAsia="x-none"/>
              </w:rPr>
              <w:tab/>
              <w:t>PC5 Link Aggregated Bit Rates</w:t>
            </w:r>
          </w:p>
          <w:p w14:paraId="040F9242" w14:textId="444B8F89" w:rsidR="000542C4" w:rsidRPr="000542C4" w:rsidRDefault="000542C4" w:rsidP="000542C4">
            <w:pPr>
              <w:keepLines/>
              <w:overflowPunct/>
              <w:autoSpaceDE/>
              <w:autoSpaceDN/>
              <w:adjustRightInd/>
              <w:spacing w:after="180"/>
              <w:ind w:left="1135" w:hanging="851"/>
              <w:jc w:val="left"/>
              <w:textAlignment w:val="auto"/>
              <w:rPr>
                <w:rFonts w:ascii="Times New Roman" w:eastAsia="Batang" w:hAnsi="Times New Roman"/>
                <w:lang w:eastAsia="x-none"/>
              </w:rPr>
            </w:pPr>
            <w:r>
              <w:rPr>
                <w:rFonts w:ascii="Times New Roman" w:eastAsia="Batang" w:hAnsi="Times New Roman"/>
                <w:lang w:eastAsia="x-none"/>
              </w:rPr>
              <w:t>…&lt;ignore unrelated part&gt;…</w:t>
            </w:r>
          </w:p>
          <w:bookmarkEnd w:id="1"/>
          <w:p w14:paraId="646A9995" w14:textId="77777777" w:rsidR="000542C4" w:rsidRPr="000542C4" w:rsidRDefault="000542C4" w:rsidP="000542C4">
            <w:pPr>
              <w:keepNext/>
              <w:keepLines/>
              <w:overflowPunct/>
              <w:autoSpaceDE/>
              <w:autoSpaceDN/>
              <w:adjustRightInd/>
              <w:spacing w:before="120" w:after="180"/>
              <w:ind w:left="1418" w:hanging="1418"/>
              <w:jc w:val="left"/>
              <w:textAlignment w:val="auto"/>
              <w:outlineLvl w:val="3"/>
              <w:rPr>
                <w:rFonts w:eastAsia="Batang"/>
                <w:sz w:val="24"/>
                <w:lang w:eastAsia="x-none"/>
              </w:rPr>
            </w:pPr>
            <w:r w:rsidRPr="000542C4">
              <w:rPr>
                <w:rFonts w:eastAsia="Batang"/>
                <w:sz w:val="24"/>
                <w:highlight w:val="green"/>
                <w:lang w:eastAsia="x-none"/>
              </w:rPr>
              <w:t>5.4.x.4</w:t>
            </w:r>
            <w:r w:rsidRPr="000542C4">
              <w:rPr>
                <w:rFonts w:eastAsia="Batang"/>
                <w:sz w:val="24"/>
                <w:highlight w:val="green"/>
                <w:lang w:eastAsia="x-none"/>
              </w:rPr>
              <w:tab/>
            </w:r>
            <w:r w:rsidRPr="000542C4">
              <w:rPr>
                <w:rFonts w:eastAsia="Batang"/>
                <w:sz w:val="24"/>
                <w:highlight w:val="green"/>
                <w:lang w:eastAsia="x-none"/>
              </w:rPr>
              <w:tab/>
              <w:t>Range</w:t>
            </w:r>
          </w:p>
          <w:p w14:paraId="5A18CB5A" w14:textId="21CE664B" w:rsidR="000542C4" w:rsidRPr="000542C4" w:rsidRDefault="000542C4" w:rsidP="00EA66D5">
            <w:pPr>
              <w:keepLines/>
              <w:overflowPunct/>
              <w:autoSpaceDE/>
              <w:autoSpaceDN/>
              <w:adjustRightInd/>
              <w:spacing w:after="180"/>
              <w:ind w:left="1135" w:hanging="851"/>
              <w:jc w:val="left"/>
              <w:textAlignment w:val="auto"/>
            </w:pPr>
            <w:r w:rsidRPr="000542C4">
              <w:rPr>
                <w:rFonts w:ascii="Times New Roman" w:eastAsia="Batang" w:hAnsi="Times New Roman"/>
                <w:color w:val="FF0000"/>
                <w:lang w:eastAsia="en-US"/>
              </w:rPr>
              <w:t xml:space="preserve">Editor's Note: The definition of Range will be added based on RAN's feedback. </w:t>
            </w:r>
          </w:p>
        </w:tc>
      </w:tr>
    </w:tbl>
    <w:p w14:paraId="218B2C39" w14:textId="77777777" w:rsidR="000542C4" w:rsidRDefault="000542C4" w:rsidP="00B25A61">
      <w:pPr>
        <w:pStyle w:val="CRCoverPage"/>
        <w:spacing w:before="120"/>
        <w:jc w:val="both"/>
        <w:rPr>
          <w:lang w:val="en-US"/>
        </w:rPr>
      </w:pPr>
    </w:p>
    <w:p w14:paraId="492C60E9" w14:textId="13598AC3" w:rsidR="00B25A61" w:rsidRDefault="000542C4" w:rsidP="00B25A61">
      <w:pPr>
        <w:pStyle w:val="CRCoverPage"/>
        <w:spacing w:before="120"/>
        <w:jc w:val="both"/>
        <w:rPr>
          <w:lang w:val="en-US"/>
        </w:rPr>
      </w:pPr>
      <w:r>
        <w:rPr>
          <w:lang w:val="en-US"/>
        </w:rPr>
        <w:t xml:space="preserve">Then, since range is exactly a QoS parameter, to support the required range, UE should not multiplex </w:t>
      </w:r>
      <w:r>
        <w:rPr>
          <w:lang w:val="en-US"/>
        </w:rPr>
        <w:t>a MAC SDU from a V2X service requiring a high communication range</w:t>
      </w:r>
      <w:r>
        <w:rPr>
          <w:lang w:val="en-US"/>
        </w:rPr>
        <w:t xml:space="preserve"> into a MAC PDU which will be treated to serve a </w:t>
      </w:r>
      <w:r>
        <w:rPr>
          <w:lang w:val="en-US"/>
        </w:rPr>
        <w:t>smaller communication range.</w:t>
      </w:r>
      <w:r>
        <w:rPr>
          <w:lang w:val="en-US"/>
        </w:rPr>
        <w:t xml:space="preserve"> Therefore, we suggest introducing a LCP metric for the minimum communication range. </w:t>
      </w:r>
      <w:r w:rsidR="00B25A61">
        <w:rPr>
          <w:lang w:val="en-US"/>
        </w:rPr>
        <w:t xml:space="preserve">Please </w:t>
      </w:r>
      <w:r>
        <w:rPr>
          <w:lang w:val="en-US"/>
        </w:rPr>
        <w:t>see</w:t>
      </w:r>
      <w:r w:rsidR="00B25A61">
        <w:rPr>
          <w:lang w:val="en-US"/>
        </w:rPr>
        <w:t xml:space="preserve"> our accompanied </w:t>
      </w:r>
      <w:r>
        <w:rPr>
          <w:lang w:val="en-US"/>
        </w:rPr>
        <w:t xml:space="preserve">discussion </w:t>
      </w:r>
      <w:r w:rsidR="00B25A61">
        <w:rPr>
          <w:lang w:val="en-US"/>
        </w:rPr>
        <w:t xml:space="preserve">paper for </w:t>
      </w:r>
      <w:r>
        <w:rPr>
          <w:lang w:val="en-US"/>
        </w:rPr>
        <w:t xml:space="preserve">HARQ handling considering different </w:t>
      </w:r>
      <w:r w:rsidR="00B25A61">
        <w:rPr>
          <w:lang w:val="en-US"/>
        </w:rPr>
        <w:t>the minimum communication range</w:t>
      </w:r>
      <w:r w:rsidR="00BE6976">
        <w:rPr>
          <w:lang w:val="en-US"/>
        </w:rPr>
        <w:t xml:space="preserve"> </w:t>
      </w:r>
      <w:r w:rsidR="00EA66D5">
        <w:rPr>
          <w:lang w:val="en-US"/>
        </w:rPr>
        <w:fldChar w:fldCharType="begin"/>
      </w:r>
      <w:r w:rsidR="00EA66D5">
        <w:rPr>
          <w:lang w:val="en-US"/>
        </w:rPr>
        <w:instrText xml:space="preserve"> REF _Ref7771605 \r \h </w:instrText>
      </w:r>
      <w:r w:rsidR="00EA66D5">
        <w:rPr>
          <w:lang w:val="en-US"/>
        </w:rPr>
      </w:r>
      <w:r w:rsidR="00EA66D5">
        <w:rPr>
          <w:lang w:val="en-US"/>
        </w:rPr>
        <w:fldChar w:fldCharType="separate"/>
      </w:r>
      <w:r w:rsidR="00EA66D5">
        <w:rPr>
          <w:lang w:val="en-US"/>
        </w:rPr>
        <w:t>[4]</w:t>
      </w:r>
      <w:r w:rsidR="00EA66D5">
        <w:rPr>
          <w:lang w:val="en-US"/>
        </w:rPr>
        <w:fldChar w:fldCharType="end"/>
      </w:r>
      <w:r w:rsidR="00EA66D5">
        <w:rPr>
          <w:lang w:val="en-US"/>
        </w:rPr>
        <w:t>.</w:t>
      </w:r>
    </w:p>
    <w:p w14:paraId="58992DAA" w14:textId="12810E20" w:rsidR="00B25A61" w:rsidRDefault="00B25A61" w:rsidP="00937FDA">
      <w:pPr>
        <w:pStyle w:val="CRCoverPage"/>
        <w:spacing w:before="120"/>
        <w:jc w:val="both"/>
        <w:rPr>
          <w:lang w:val="en-US"/>
        </w:rPr>
      </w:pPr>
    </w:p>
    <w:p w14:paraId="3F98E3FF" w14:textId="1DBBB11E" w:rsidR="00EA3A64" w:rsidRPr="00427D3D" w:rsidRDefault="00EA3A64" w:rsidP="00937FDA">
      <w:pPr>
        <w:pStyle w:val="CRCoverPage"/>
        <w:spacing w:before="120"/>
        <w:jc w:val="both"/>
        <w:rPr>
          <w:b/>
          <w:lang w:val="en-US"/>
        </w:rPr>
      </w:pPr>
      <w:r w:rsidRPr="00427D3D">
        <w:rPr>
          <w:b/>
          <w:lang w:val="en-US"/>
        </w:rPr>
        <w:t>Observation</w:t>
      </w:r>
      <w:r w:rsidR="00427D3D">
        <w:rPr>
          <w:b/>
          <w:lang w:val="en-US"/>
        </w:rPr>
        <w:t xml:space="preserve"> 4</w:t>
      </w:r>
      <w:r w:rsidRPr="00427D3D">
        <w:rPr>
          <w:b/>
          <w:lang w:val="en-US"/>
        </w:rPr>
        <w:t>: UE should ensure that the required range of each V2X service is always satisfied</w:t>
      </w:r>
      <w:r w:rsidR="00427D3D" w:rsidRPr="00427D3D">
        <w:rPr>
          <w:b/>
          <w:lang w:val="en-US"/>
        </w:rPr>
        <w:t>, which may probably implemented via L1 link adaptation such as power control</w:t>
      </w:r>
      <w:r w:rsidRPr="00427D3D">
        <w:rPr>
          <w:b/>
          <w:lang w:val="en-US"/>
        </w:rPr>
        <w:t xml:space="preserve">. </w:t>
      </w:r>
    </w:p>
    <w:p w14:paraId="61555876" w14:textId="511F0C8F" w:rsidR="00B25A61" w:rsidRPr="00B25A61" w:rsidRDefault="00B25A61" w:rsidP="00937FDA">
      <w:pPr>
        <w:pStyle w:val="CRCoverPage"/>
        <w:spacing w:before="120"/>
        <w:jc w:val="both"/>
        <w:rPr>
          <w:b/>
          <w:lang w:val="en-US"/>
        </w:rPr>
      </w:pPr>
      <w:r w:rsidRPr="00B25A61">
        <w:rPr>
          <w:b/>
          <w:lang w:val="en-US"/>
        </w:rPr>
        <w:t>Proposal 4: A new LCP metric is introduced for the supportable (maximum) range.</w:t>
      </w: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2B0E4FD" w14:textId="77777777" w:rsidR="00642F89" w:rsidRPr="00AA3FA4" w:rsidRDefault="00FC283A" w:rsidP="00642F89">
      <w:pPr>
        <w:rPr>
          <w:rFonts w:eastAsia="MS Mincho"/>
          <w:lang w:val="en-US" w:eastAsia="en-US"/>
        </w:rPr>
      </w:pPr>
      <w:r>
        <w:rPr>
          <w:rFonts w:eastAsia="MS Mincho"/>
          <w:lang w:val="en-US" w:eastAsia="en-US"/>
        </w:rPr>
        <w:t>Based on the observation</w:t>
      </w:r>
      <w:r w:rsidR="00642F89" w:rsidRPr="00AA3FA4">
        <w:rPr>
          <w:rFonts w:eastAsia="MS Mincho"/>
          <w:lang w:val="en-US" w:eastAsia="en-US"/>
        </w:rPr>
        <w:t>:</w:t>
      </w:r>
    </w:p>
    <w:p w14:paraId="60B05863" w14:textId="77777777" w:rsidR="007A286D" w:rsidRDefault="007A286D" w:rsidP="00372440">
      <w:pPr>
        <w:pStyle w:val="CRCoverPage"/>
        <w:spacing w:before="120"/>
        <w:jc w:val="both"/>
        <w:rPr>
          <w:b/>
          <w:lang w:val="en-US"/>
        </w:rPr>
      </w:pPr>
    </w:p>
    <w:p w14:paraId="452E3194" w14:textId="77777777" w:rsidR="00427D3D" w:rsidRDefault="00427D3D" w:rsidP="00427D3D">
      <w:pPr>
        <w:rPr>
          <w:rFonts w:eastAsia="Malgun Gothic"/>
          <w:b/>
          <w:lang w:val="en-US" w:eastAsia="ko-KR"/>
        </w:rPr>
      </w:pPr>
      <w:r w:rsidRPr="00EA4222">
        <w:rPr>
          <w:rFonts w:eastAsia="Malgun Gothic"/>
          <w:b/>
          <w:lang w:val="en-US" w:eastAsia="ko-KR"/>
        </w:rPr>
        <w:lastRenderedPageBreak/>
        <w:t>Observation</w:t>
      </w:r>
      <w:r>
        <w:rPr>
          <w:rFonts w:eastAsia="Malgun Gothic"/>
          <w:b/>
          <w:lang w:val="en-US" w:eastAsia="ko-KR"/>
        </w:rPr>
        <w:t xml:space="preserve"> 1</w:t>
      </w:r>
      <w:r w:rsidRPr="00EA4222">
        <w:rPr>
          <w:rFonts w:eastAsia="Malgun Gothic"/>
          <w:b/>
          <w:lang w:val="en-US" w:eastAsia="ko-KR"/>
        </w:rPr>
        <w:t xml:space="preserve">: </w:t>
      </w:r>
      <w:r w:rsidRPr="00393945">
        <w:rPr>
          <w:rFonts w:eastAsia="Malgun Gothic"/>
          <w:b/>
          <w:i/>
          <w:lang w:val="en-US" w:eastAsia="ko-KR"/>
        </w:rPr>
        <w:t>allowedSCS-List</w:t>
      </w:r>
      <w:r w:rsidRPr="00EA4222">
        <w:rPr>
          <w:rFonts w:eastAsia="Malgun Gothic"/>
          <w:b/>
          <w:lang w:val="en-US" w:eastAsia="ko-KR"/>
        </w:rPr>
        <w:t xml:space="preserve"> and </w:t>
      </w:r>
      <w:r w:rsidRPr="00393945">
        <w:rPr>
          <w:rFonts w:eastAsia="Malgun Gothic"/>
          <w:b/>
          <w:i/>
          <w:lang w:val="en-US" w:eastAsia="ko-KR"/>
        </w:rPr>
        <w:t>allowedServingCells</w:t>
      </w:r>
      <w:r w:rsidRPr="00EA4222">
        <w:rPr>
          <w:rFonts w:eastAsia="Malgun Gothic"/>
          <w:b/>
          <w:lang w:val="en-US" w:eastAsia="ko-KR"/>
        </w:rPr>
        <w:t xml:space="preserve"> are not necessary in </w:t>
      </w:r>
      <w:r>
        <w:rPr>
          <w:rFonts w:eastAsia="Malgun Gothic"/>
          <w:b/>
          <w:lang w:val="en-US" w:eastAsia="ko-KR"/>
        </w:rPr>
        <w:t xml:space="preserve">NR </w:t>
      </w:r>
      <w:r w:rsidRPr="00EA4222">
        <w:rPr>
          <w:rFonts w:eastAsia="Malgun Gothic"/>
          <w:b/>
          <w:lang w:val="en-US" w:eastAsia="ko-KR"/>
        </w:rPr>
        <w:t>Rel-1</w:t>
      </w:r>
      <w:r>
        <w:rPr>
          <w:rFonts w:eastAsia="Malgun Gothic"/>
          <w:b/>
          <w:lang w:val="en-US" w:eastAsia="ko-KR"/>
        </w:rPr>
        <w:t>6</w:t>
      </w:r>
      <w:r w:rsidRPr="00EA4222">
        <w:rPr>
          <w:rFonts w:eastAsia="Malgun Gothic"/>
          <w:b/>
          <w:lang w:val="en-US" w:eastAsia="ko-KR"/>
        </w:rPr>
        <w:t xml:space="preserve"> </w:t>
      </w:r>
      <w:r>
        <w:rPr>
          <w:rFonts w:eastAsia="Malgun Gothic"/>
          <w:b/>
          <w:lang w:val="en-US" w:eastAsia="ko-KR"/>
        </w:rPr>
        <w:t>since</w:t>
      </w:r>
      <w:r w:rsidRPr="00EA4222">
        <w:rPr>
          <w:rFonts w:eastAsia="Malgun Gothic"/>
          <w:b/>
          <w:lang w:val="en-US" w:eastAsia="ko-KR"/>
        </w:rPr>
        <w:t xml:space="preserve"> SL CA is not supported</w:t>
      </w:r>
      <w:r>
        <w:rPr>
          <w:rFonts w:eastAsia="Malgun Gothic"/>
          <w:b/>
          <w:lang w:val="en-US" w:eastAsia="ko-KR"/>
        </w:rPr>
        <w:t>. However</w:t>
      </w:r>
      <w:r w:rsidRPr="00EA4222">
        <w:rPr>
          <w:rFonts w:eastAsia="Malgun Gothic"/>
          <w:b/>
          <w:lang w:val="en-US" w:eastAsia="ko-KR"/>
        </w:rPr>
        <w:t>, the two metrics are definitely needed in later release.</w:t>
      </w:r>
    </w:p>
    <w:p w14:paraId="1830E325" w14:textId="77777777" w:rsidR="00427D3D" w:rsidRDefault="00427D3D" w:rsidP="00427D3D">
      <w:pPr>
        <w:rPr>
          <w:rFonts w:eastAsia="Malgun Gothic"/>
          <w:b/>
          <w:lang w:val="en-US" w:eastAsia="ko-KR"/>
        </w:rPr>
      </w:pPr>
    </w:p>
    <w:p w14:paraId="588B506D" w14:textId="77777777" w:rsidR="00427D3D" w:rsidRDefault="00427D3D" w:rsidP="00427D3D">
      <w:pPr>
        <w:rPr>
          <w:rFonts w:eastAsia="Malgun Gothic"/>
          <w:b/>
          <w:lang w:val="en-US" w:eastAsia="ko-KR"/>
        </w:rPr>
      </w:pPr>
      <w:r>
        <w:rPr>
          <w:rFonts w:eastAsia="Malgun Gothic"/>
          <w:b/>
          <w:lang w:val="en-US" w:eastAsia="ko-KR"/>
        </w:rPr>
        <w:t>Observation 2: In LTE V2X, CBR threshold is introduced as a LCP metric.</w:t>
      </w:r>
    </w:p>
    <w:p w14:paraId="2F722D07" w14:textId="77777777" w:rsidR="00427D3D" w:rsidRPr="0075441B" w:rsidRDefault="00427D3D" w:rsidP="00427D3D">
      <w:pPr>
        <w:pStyle w:val="CRCoverPage"/>
        <w:spacing w:before="120"/>
        <w:jc w:val="both"/>
        <w:rPr>
          <w:b/>
          <w:lang w:val="en-US"/>
        </w:rPr>
      </w:pPr>
      <w:r>
        <w:rPr>
          <w:b/>
          <w:lang w:val="en-US"/>
        </w:rPr>
        <w:t>Observation 3</w:t>
      </w:r>
      <w:r w:rsidRPr="0075441B">
        <w:rPr>
          <w:b/>
          <w:lang w:val="en-US"/>
        </w:rPr>
        <w:t xml:space="preserve">: To support mixed-mode operation, differentiating SL grant by the resource allocation mode can </w:t>
      </w:r>
      <w:r>
        <w:rPr>
          <w:b/>
          <w:lang w:val="en-US"/>
        </w:rPr>
        <w:t xml:space="preserve">avoid the </w:t>
      </w:r>
      <w:r w:rsidRPr="0075441B">
        <w:rPr>
          <w:b/>
          <w:lang w:val="en-US"/>
        </w:rPr>
        <w:t>resource completion between service scheduled by the network and service scheduled by UE itself.</w:t>
      </w:r>
    </w:p>
    <w:p w14:paraId="4AF7FC56" w14:textId="77777777" w:rsidR="00EB78EC" w:rsidRDefault="00EB78EC" w:rsidP="00372440">
      <w:pPr>
        <w:pStyle w:val="CRCoverPage"/>
        <w:spacing w:before="120"/>
        <w:jc w:val="both"/>
        <w:rPr>
          <w:b/>
          <w:lang w:val="en-US"/>
        </w:rPr>
      </w:pPr>
    </w:p>
    <w:p w14:paraId="5FEC9D94" w14:textId="19077B0A" w:rsidR="00427D3D" w:rsidRPr="00B25A61" w:rsidRDefault="00427D3D" w:rsidP="00427D3D">
      <w:pPr>
        <w:pStyle w:val="CRCoverPage"/>
        <w:spacing w:before="120"/>
        <w:jc w:val="both"/>
        <w:rPr>
          <w:b/>
          <w:lang w:val="en-US"/>
        </w:rPr>
      </w:pPr>
      <w:r w:rsidRPr="00427D3D">
        <w:rPr>
          <w:b/>
          <w:lang w:val="en-US"/>
        </w:rPr>
        <w:t>Observation</w:t>
      </w:r>
      <w:r>
        <w:rPr>
          <w:b/>
          <w:lang w:val="en-US"/>
        </w:rPr>
        <w:t xml:space="preserve"> 4</w:t>
      </w:r>
      <w:r w:rsidRPr="00427D3D">
        <w:rPr>
          <w:b/>
          <w:lang w:val="en-US"/>
        </w:rPr>
        <w:t xml:space="preserve">: UE should ensure that the required range of each V2X service is always satisfied, </w:t>
      </w:r>
    </w:p>
    <w:p w14:paraId="747F73D3" w14:textId="77777777" w:rsidR="00427D3D" w:rsidRPr="007244C2" w:rsidRDefault="00427D3D" w:rsidP="00372440">
      <w:pPr>
        <w:pStyle w:val="CRCoverPage"/>
        <w:spacing w:before="120"/>
        <w:jc w:val="both"/>
        <w:rPr>
          <w:b/>
          <w:lang w:val="en-US"/>
        </w:rPr>
      </w:pPr>
    </w:p>
    <w:p w14:paraId="683BABC6" w14:textId="77777777" w:rsidR="00642F89" w:rsidRPr="00AA3FA4" w:rsidRDefault="00642F89">
      <w:pPr>
        <w:rPr>
          <w:rFonts w:eastAsia="MS Mincho"/>
          <w:lang w:val="en-US" w:eastAsia="en-US"/>
        </w:rPr>
      </w:pPr>
      <w:r w:rsidRPr="00AA3FA4">
        <w:rPr>
          <w:rFonts w:eastAsia="MS Mincho"/>
          <w:lang w:val="en-US" w:eastAsia="en-US"/>
        </w:rPr>
        <w:t>We propose:</w:t>
      </w:r>
    </w:p>
    <w:p w14:paraId="5439B4A7" w14:textId="77777777" w:rsidR="007A286D" w:rsidRDefault="007A286D" w:rsidP="007A286D">
      <w:pPr>
        <w:pStyle w:val="CRCoverPage"/>
        <w:spacing w:before="120"/>
        <w:jc w:val="both"/>
        <w:rPr>
          <w:b/>
        </w:rPr>
      </w:pPr>
    </w:p>
    <w:p w14:paraId="56626D49" w14:textId="77777777" w:rsidR="00427D3D" w:rsidRDefault="00427D3D" w:rsidP="00427D3D">
      <w:pPr>
        <w:rPr>
          <w:rFonts w:eastAsia="Malgun Gothic"/>
          <w:b/>
          <w:lang w:val="en-US" w:eastAsia="ko-KR"/>
        </w:rPr>
      </w:pPr>
      <w:r>
        <w:rPr>
          <w:rFonts w:eastAsia="Malgun Gothic"/>
          <w:b/>
          <w:lang w:val="en-US" w:eastAsia="ko-KR"/>
        </w:rPr>
        <w:t>Proposal 1: Take the four parameters in NR Uu as the baseline for SL LCP, considering future extensibility.</w:t>
      </w:r>
    </w:p>
    <w:p w14:paraId="170282D9" w14:textId="77777777" w:rsidR="00427D3D" w:rsidRPr="00427D3D" w:rsidRDefault="00427D3D" w:rsidP="007A286D">
      <w:pPr>
        <w:pStyle w:val="CRCoverPage"/>
        <w:spacing w:before="120"/>
        <w:jc w:val="both"/>
        <w:rPr>
          <w:b/>
          <w:lang w:val="en-US"/>
        </w:rPr>
      </w:pPr>
    </w:p>
    <w:p w14:paraId="52E282DC" w14:textId="77777777" w:rsidR="00427D3D" w:rsidRDefault="00427D3D" w:rsidP="00427D3D">
      <w:pPr>
        <w:rPr>
          <w:rFonts w:eastAsia="Malgun Gothic"/>
          <w:b/>
          <w:lang w:val="en-US" w:eastAsia="ko-KR"/>
        </w:rPr>
      </w:pPr>
      <w:r>
        <w:rPr>
          <w:rFonts w:eastAsia="Malgun Gothic"/>
          <w:b/>
          <w:lang w:val="en-US" w:eastAsia="ko-KR"/>
        </w:rPr>
        <w:t>Proposal 2: RAN2 supports to use resource measurement results (e.g. CBR) to perform LCP upon resource reselection. The definition and details the metric are up to RAN1 decision.</w:t>
      </w:r>
    </w:p>
    <w:p w14:paraId="19A10FA9" w14:textId="77777777" w:rsidR="00427D3D" w:rsidRPr="00427D3D" w:rsidRDefault="00427D3D" w:rsidP="007A286D">
      <w:pPr>
        <w:pStyle w:val="CRCoverPage"/>
        <w:spacing w:before="120"/>
        <w:jc w:val="both"/>
        <w:rPr>
          <w:b/>
          <w:lang w:val="en-US"/>
        </w:rPr>
      </w:pPr>
    </w:p>
    <w:p w14:paraId="077B268C" w14:textId="77777777" w:rsidR="00427D3D" w:rsidRPr="005D4847" w:rsidRDefault="00427D3D" w:rsidP="00427D3D">
      <w:pPr>
        <w:pStyle w:val="CRCoverPage"/>
        <w:spacing w:before="120"/>
        <w:jc w:val="both"/>
        <w:rPr>
          <w:b/>
          <w:lang w:val="en-US"/>
        </w:rPr>
      </w:pPr>
      <w:r w:rsidRPr="005D4847">
        <w:rPr>
          <w:b/>
          <w:lang w:val="en-US"/>
        </w:rPr>
        <w:t>Proposal</w:t>
      </w:r>
      <w:r>
        <w:rPr>
          <w:b/>
          <w:lang w:val="en-US"/>
        </w:rPr>
        <w:t xml:space="preserve"> 3</w:t>
      </w:r>
      <w:r w:rsidRPr="005D4847">
        <w:rPr>
          <w:b/>
          <w:lang w:val="en-US"/>
        </w:rPr>
        <w:t>: Introduce a new LCP metric to indicate the applicable resource allocation mode, i.e. network controlled or UE autonomously selected resource.</w:t>
      </w:r>
    </w:p>
    <w:p w14:paraId="70FF26A9" w14:textId="77777777" w:rsidR="00427D3D" w:rsidRPr="00427D3D" w:rsidRDefault="00427D3D" w:rsidP="007A286D">
      <w:pPr>
        <w:pStyle w:val="CRCoverPage"/>
        <w:spacing w:before="120"/>
        <w:jc w:val="both"/>
        <w:rPr>
          <w:b/>
          <w:lang w:val="en-US"/>
        </w:rPr>
      </w:pPr>
    </w:p>
    <w:p w14:paraId="4F5E078C" w14:textId="77777777" w:rsidR="00427D3D" w:rsidRPr="00B25A61" w:rsidRDefault="00427D3D" w:rsidP="00427D3D">
      <w:pPr>
        <w:pStyle w:val="CRCoverPage"/>
        <w:spacing w:before="120"/>
        <w:jc w:val="both"/>
        <w:rPr>
          <w:b/>
          <w:lang w:val="en-US"/>
        </w:rPr>
      </w:pPr>
      <w:r w:rsidRPr="00B25A61">
        <w:rPr>
          <w:b/>
          <w:lang w:val="en-US"/>
        </w:rPr>
        <w:t>Proposal 4: A new LCP metric is introduced for the supportable (maximum) range.</w:t>
      </w:r>
    </w:p>
    <w:p w14:paraId="1B5A54EF" w14:textId="77777777" w:rsidR="00CF6F0D" w:rsidRDefault="00CF6F0D" w:rsidP="00CF6F0D">
      <w:pPr>
        <w:rPr>
          <w:rFonts w:eastAsia="Malgun Gothic"/>
          <w:b/>
          <w:lang w:val="en-US" w:eastAsia="ko-KR"/>
        </w:rPr>
      </w:pPr>
    </w:p>
    <w:p w14:paraId="01D1C56C" w14:textId="77777777" w:rsidR="001843AD" w:rsidRDefault="001843AD" w:rsidP="009103E4">
      <w:pPr>
        <w:pStyle w:val="CRCoverPage"/>
        <w:spacing w:before="120"/>
        <w:jc w:val="both"/>
        <w:rPr>
          <w:b/>
          <w:lang w:val="en-US" w:eastAsia="ko-KR"/>
        </w:rPr>
      </w:pP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14:paraId="06FEB97F" w14:textId="588545C4" w:rsidR="001843AD" w:rsidRDefault="002561DD" w:rsidP="00247A7D">
      <w:pPr>
        <w:pStyle w:val="Reference"/>
        <w:numPr>
          <w:ilvl w:val="0"/>
          <w:numId w:val="27"/>
        </w:numPr>
        <w:spacing w:before="120" w:after="120"/>
        <w:ind w:right="0"/>
        <w:jc w:val="both"/>
        <w:rPr>
          <w:rFonts w:ascii="Arial" w:hAnsi="Arial"/>
          <w:kern w:val="0"/>
          <w:sz w:val="20"/>
          <w:szCs w:val="20"/>
          <w:lang w:val="en-US"/>
        </w:rPr>
      </w:pPr>
      <w:bookmarkStart w:id="2" w:name="_Ref7703890"/>
      <w:bookmarkStart w:id="3" w:name="_Ref1037865"/>
      <w:r>
        <w:rPr>
          <w:rFonts w:ascii="Arial" w:hAnsi="Arial"/>
          <w:kern w:val="0"/>
          <w:sz w:val="20"/>
          <w:szCs w:val="20"/>
          <w:lang w:val="en-US"/>
        </w:rPr>
        <w:t>RAN2#105</w:t>
      </w:r>
      <w:r w:rsidR="00FE69F0">
        <w:rPr>
          <w:rFonts w:ascii="Arial" w:hAnsi="Arial"/>
          <w:kern w:val="0"/>
          <w:sz w:val="20"/>
          <w:szCs w:val="20"/>
          <w:lang w:val="en-US"/>
        </w:rPr>
        <w:t>Bis</w:t>
      </w:r>
      <w:r>
        <w:rPr>
          <w:rFonts w:ascii="Arial" w:hAnsi="Arial"/>
          <w:kern w:val="0"/>
          <w:sz w:val="20"/>
          <w:szCs w:val="20"/>
          <w:lang w:val="en-US"/>
        </w:rPr>
        <w:t xml:space="preserve"> Chairman’ note</w:t>
      </w:r>
      <w:bookmarkEnd w:id="2"/>
      <w:r>
        <w:rPr>
          <w:rFonts w:ascii="Arial" w:hAnsi="Arial"/>
          <w:kern w:val="0"/>
          <w:sz w:val="20"/>
          <w:szCs w:val="20"/>
          <w:lang w:val="en-US"/>
        </w:rPr>
        <w:t xml:space="preserve"> </w:t>
      </w:r>
      <w:bookmarkEnd w:id="3"/>
    </w:p>
    <w:p w14:paraId="65F1EF51" w14:textId="020C1230" w:rsidR="002B32D4" w:rsidRDefault="002B32D4" w:rsidP="002B32D4">
      <w:pPr>
        <w:pStyle w:val="Reference"/>
        <w:numPr>
          <w:ilvl w:val="0"/>
          <w:numId w:val="27"/>
        </w:numPr>
        <w:spacing w:before="120" w:after="120"/>
        <w:ind w:right="0"/>
        <w:jc w:val="both"/>
        <w:rPr>
          <w:rFonts w:ascii="Arial" w:hAnsi="Arial"/>
          <w:kern w:val="0"/>
          <w:sz w:val="20"/>
          <w:szCs w:val="20"/>
          <w:lang w:val="en-US"/>
        </w:rPr>
      </w:pPr>
      <w:bookmarkStart w:id="4" w:name="_Ref4685723"/>
      <w:bookmarkStart w:id="5" w:name="_Ref7771536"/>
      <w:r w:rsidRPr="002B32D4">
        <w:rPr>
          <w:rFonts w:ascii="Arial" w:hAnsi="Arial"/>
          <w:kern w:val="0"/>
          <w:sz w:val="20"/>
          <w:szCs w:val="20"/>
          <w:lang w:val="en-US"/>
        </w:rPr>
        <w:t>S2-1904823</w:t>
      </w:r>
      <w:r>
        <w:rPr>
          <w:rFonts w:ascii="Arial" w:hAnsi="Arial"/>
          <w:kern w:val="0"/>
          <w:sz w:val="20"/>
          <w:szCs w:val="20"/>
          <w:lang w:val="en-US"/>
        </w:rPr>
        <w:t xml:space="preserve">, </w:t>
      </w:r>
      <w:r w:rsidRPr="002B32D4">
        <w:rPr>
          <w:rFonts w:ascii="Arial" w:hAnsi="Arial"/>
          <w:kern w:val="0"/>
          <w:sz w:val="20"/>
          <w:szCs w:val="20"/>
          <w:lang w:val="en-US"/>
        </w:rPr>
        <w:t>LS response on unicast, groupcast and broadcast in NR sidelink</w:t>
      </w:r>
      <w:r>
        <w:rPr>
          <w:rFonts w:ascii="Arial" w:hAnsi="Arial"/>
          <w:kern w:val="0"/>
          <w:sz w:val="20"/>
          <w:szCs w:val="20"/>
          <w:lang w:val="en-US"/>
        </w:rPr>
        <w:t xml:space="preserve">, SA2, </w:t>
      </w:r>
      <w:r w:rsidRPr="002B32D4">
        <w:rPr>
          <w:rFonts w:ascii="Arial" w:hAnsi="Arial"/>
          <w:kern w:val="0"/>
          <w:sz w:val="20"/>
          <w:szCs w:val="20"/>
          <w:lang w:val="en-US"/>
        </w:rPr>
        <w:t>S2-132</w:t>
      </w:r>
      <w:r>
        <w:rPr>
          <w:rFonts w:ascii="Arial" w:hAnsi="Arial"/>
          <w:kern w:val="0"/>
          <w:sz w:val="20"/>
          <w:szCs w:val="20"/>
          <w:lang w:val="en-US"/>
        </w:rPr>
        <w:t xml:space="preserve">, </w:t>
      </w:r>
      <w:r w:rsidRPr="002B32D4">
        <w:rPr>
          <w:rFonts w:ascii="Arial" w:hAnsi="Arial"/>
          <w:kern w:val="0"/>
          <w:sz w:val="20"/>
          <w:szCs w:val="20"/>
          <w:lang w:val="en-US"/>
        </w:rPr>
        <w:t>08 - 12 April, 2019, Xi'an, China</w:t>
      </w:r>
      <w:bookmarkEnd w:id="5"/>
    </w:p>
    <w:p w14:paraId="25FE8BD8" w14:textId="1765FB52" w:rsidR="002B32D4" w:rsidRDefault="002B32D4" w:rsidP="002B32D4">
      <w:pPr>
        <w:pStyle w:val="Reference"/>
        <w:numPr>
          <w:ilvl w:val="0"/>
          <w:numId w:val="27"/>
        </w:numPr>
        <w:spacing w:before="120" w:after="120"/>
        <w:ind w:right="0"/>
        <w:jc w:val="both"/>
        <w:rPr>
          <w:rFonts w:ascii="Arial" w:hAnsi="Arial"/>
          <w:kern w:val="0"/>
          <w:sz w:val="20"/>
          <w:szCs w:val="20"/>
          <w:lang w:val="en-US"/>
        </w:rPr>
      </w:pPr>
      <w:bookmarkStart w:id="6" w:name="_Ref7771547"/>
      <w:r w:rsidRPr="002B32D4">
        <w:rPr>
          <w:rFonts w:ascii="Arial" w:hAnsi="Arial"/>
          <w:kern w:val="0"/>
          <w:sz w:val="20"/>
          <w:szCs w:val="20"/>
          <w:lang w:val="en-US"/>
        </w:rPr>
        <w:t>S2-1904448</w:t>
      </w:r>
      <w:r>
        <w:rPr>
          <w:rFonts w:ascii="Arial" w:hAnsi="Arial"/>
          <w:kern w:val="0"/>
          <w:sz w:val="20"/>
          <w:szCs w:val="20"/>
          <w:lang w:val="en-US"/>
        </w:rPr>
        <w:t xml:space="preserve">, </w:t>
      </w:r>
      <w:r w:rsidRPr="002B32D4">
        <w:rPr>
          <w:rFonts w:ascii="Arial" w:hAnsi="Arial"/>
          <w:kern w:val="0"/>
          <w:sz w:val="20"/>
          <w:szCs w:val="20"/>
          <w:lang w:val="en-US"/>
        </w:rPr>
        <w:t>PC5 QoS parameters and standardized PQI definitions for eV2X</w:t>
      </w:r>
      <w:r>
        <w:rPr>
          <w:rFonts w:ascii="Arial" w:hAnsi="Arial"/>
          <w:kern w:val="0"/>
          <w:sz w:val="20"/>
          <w:szCs w:val="20"/>
          <w:lang w:val="en-US"/>
        </w:rPr>
        <w:t xml:space="preserve">, </w:t>
      </w:r>
      <w:r w:rsidRPr="002B32D4">
        <w:rPr>
          <w:rFonts w:ascii="Arial" w:hAnsi="Arial"/>
          <w:kern w:val="0"/>
          <w:sz w:val="20"/>
          <w:szCs w:val="20"/>
          <w:lang w:val="en-US"/>
        </w:rPr>
        <w:t>Qualcomm Incorporated, Intel</w:t>
      </w:r>
      <w:r>
        <w:rPr>
          <w:rFonts w:ascii="Arial" w:hAnsi="Arial"/>
          <w:kern w:val="0"/>
          <w:sz w:val="20"/>
          <w:szCs w:val="20"/>
          <w:lang w:val="en-US"/>
        </w:rPr>
        <w:t xml:space="preserve">, SA2#132, </w:t>
      </w:r>
      <w:r w:rsidRPr="002B32D4">
        <w:rPr>
          <w:rFonts w:ascii="Arial" w:hAnsi="Arial"/>
          <w:kern w:val="0"/>
          <w:sz w:val="20"/>
          <w:szCs w:val="20"/>
          <w:lang w:val="en-US"/>
        </w:rPr>
        <w:t>08 - 12 April, 2019, Xi'an, China</w:t>
      </w:r>
      <w:bookmarkEnd w:id="6"/>
    </w:p>
    <w:p w14:paraId="48A359BB" w14:textId="3888AA44" w:rsidR="006F121F" w:rsidRPr="00247A7D" w:rsidRDefault="009A05FC" w:rsidP="009A05FC">
      <w:pPr>
        <w:pStyle w:val="Reference"/>
        <w:numPr>
          <w:ilvl w:val="0"/>
          <w:numId w:val="27"/>
        </w:numPr>
        <w:spacing w:before="120" w:after="120"/>
        <w:ind w:right="0"/>
        <w:jc w:val="both"/>
        <w:rPr>
          <w:rFonts w:ascii="Arial" w:hAnsi="Arial"/>
          <w:kern w:val="0"/>
          <w:sz w:val="20"/>
          <w:szCs w:val="20"/>
          <w:lang w:val="en-US"/>
        </w:rPr>
      </w:pPr>
      <w:bookmarkStart w:id="7" w:name="_Ref7771605"/>
      <w:r w:rsidRPr="009A05FC">
        <w:rPr>
          <w:rFonts w:ascii="Arial" w:hAnsi="Arial"/>
          <w:kern w:val="0"/>
          <w:sz w:val="20"/>
          <w:szCs w:val="20"/>
          <w:lang w:val="en-US"/>
        </w:rPr>
        <w:t>R2-1906339</w:t>
      </w:r>
      <w:r w:rsidR="006F121F">
        <w:rPr>
          <w:rFonts w:ascii="Arial" w:hAnsi="Arial"/>
          <w:kern w:val="0"/>
          <w:sz w:val="20"/>
          <w:szCs w:val="20"/>
          <w:lang w:val="en-US"/>
        </w:rPr>
        <w:t xml:space="preserve">, </w:t>
      </w:r>
      <w:r w:rsidRPr="009A05FC">
        <w:rPr>
          <w:rFonts w:ascii="Arial" w:hAnsi="Arial"/>
          <w:kern w:val="0"/>
          <w:sz w:val="20"/>
          <w:szCs w:val="20"/>
          <w:lang w:val="en-US"/>
        </w:rPr>
        <w:t>Use of range parameter</w:t>
      </w:r>
      <w:r w:rsidR="006F121F">
        <w:rPr>
          <w:rFonts w:ascii="Arial" w:hAnsi="Arial"/>
          <w:kern w:val="0"/>
          <w:sz w:val="20"/>
          <w:szCs w:val="20"/>
          <w:lang w:val="en-US"/>
        </w:rPr>
        <w:t>, MediaTek Inc., RAN2#10</w:t>
      </w:r>
      <w:bookmarkEnd w:id="4"/>
      <w:r>
        <w:rPr>
          <w:rFonts w:ascii="Arial" w:hAnsi="Arial"/>
          <w:kern w:val="0"/>
          <w:sz w:val="20"/>
          <w:szCs w:val="20"/>
          <w:lang w:val="en-US"/>
        </w:rPr>
        <w:t>6</w:t>
      </w:r>
      <w:bookmarkEnd w:id="7"/>
    </w:p>
    <w:sectPr w:rsidR="006F121F" w:rsidRPr="00247A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27949" w14:textId="77777777" w:rsidR="006A2345" w:rsidRDefault="006A2345" w:rsidP="003B1415">
      <w:pPr>
        <w:spacing w:after="0"/>
      </w:pPr>
      <w:r>
        <w:separator/>
      </w:r>
    </w:p>
  </w:endnote>
  <w:endnote w:type="continuationSeparator" w:id="0">
    <w:p w14:paraId="3784819A" w14:textId="77777777" w:rsidR="006A2345" w:rsidRDefault="006A2345"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Bold">
    <w:panose1 w:val="020F0702030404030204"/>
    <w:charset w:val="00"/>
    <w:family w:val="roman"/>
    <w:notTrueType/>
    <w:pitch w:val="default"/>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8"/>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6EDC5" w14:textId="77777777" w:rsidR="006A2345" w:rsidRDefault="006A2345" w:rsidP="003B1415">
      <w:pPr>
        <w:spacing w:after="0"/>
      </w:pPr>
      <w:r>
        <w:separator/>
      </w:r>
    </w:p>
  </w:footnote>
  <w:footnote w:type="continuationSeparator" w:id="0">
    <w:p w14:paraId="28F7BD21" w14:textId="77777777" w:rsidR="006A2345" w:rsidRDefault="006A2345"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5258E1"/>
    <w:multiLevelType w:val="hybridMultilevel"/>
    <w:tmpl w:val="8EF619A2"/>
    <w:lvl w:ilvl="0" w:tplc="9906EF1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A0AA2"/>
    <w:multiLevelType w:val="hybridMultilevel"/>
    <w:tmpl w:val="08C49C58"/>
    <w:lvl w:ilvl="0" w:tplc="11228502">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4A2491"/>
    <w:multiLevelType w:val="hybridMultilevel"/>
    <w:tmpl w:val="589CED32"/>
    <w:lvl w:ilvl="0" w:tplc="AFCE21C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120BA"/>
    <w:multiLevelType w:val="hybridMultilevel"/>
    <w:tmpl w:val="7AF0D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13E39BF"/>
    <w:multiLevelType w:val="hybridMultilevel"/>
    <w:tmpl w:val="F24CD9E6"/>
    <w:lvl w:ilvl="0" w:tplc="CF56A24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13" w15:restartNumberingAfterBreak="0">
    <w:nsid w:val="31315084"/>
    <w:multiLevelType w:val="hybridMultilevel"/>
    <w:tmpl w:val="FE08327A"/>
    <w:lvl w:ilvl="0" w:tplc="AB38216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C76E29"/>
    <w:multiLevelType w:val="hybridMultilevel"/>
    <w:tmpl w:val="E3C49B76"/>
    <w:lvl w:ilvl="0" w:tplc="6B40E474">
      <w:start w:val="1"/>
      <w:numFmt w:val="bullet"/>
      <w:lvlText w:val="•"/>
      <w:lvlJc w:val="left"/>
      <w:pPr>
        <w:tabs>
          <w:tab w:val="num" w:pos="720"/>
        </w:tabs>
        <w:ind w:left="720" w:hanging="360"/>
      </w:pPr>
      <w:rPr>
        <w:rFonts w:ascii="Arial" w:hAnsi="Arial" w:hint="default"/>
      </w:rPr>
    </w:lvl>
    <w:lvl w:ilvl="1" w:tplc="C8E6DE4A" w:tentative="1">
      <w:start w:val="1"/>
      <w:numFmt w:val="bullet"/>
      <w:lvlText w:val="•"/>
      <w:lvlJc w:val="left"/>
      <w:pPr>
        <w:tabs>
          <w:tab w:val="num" w:pos="1440"/>
        </w:tabs>
        <w:ind w:left="1440" w:hanging="360"/>
      </w:pPr>
      <w:rPr>
        <w:rFonts w:ascii="Arial" w:hAnsi="Arial" w:hint="default"/>
      </w:rPr>
    </w:lvl>
    <w:lvl w:ilvl="2" w:tplc="3E8C1564" w:tentative="1">
      <w:start w:val="1"/>
      <w:numFmt w:val="bullet"/>
      <w:lvlText w:val="•"/>
      <w:lvlJc w:val="left"/>
      <w:pPr>
        <w:tabs>
          <w:tab w:val="num" w:pos="2160"/>
        </w:tabs>
        <w:ind w:left="2160" w:hanging="360"/>
      </w:pPr>
      <w:rPr>
        <w:rFonts w:ascii="Arial" w:hAnsi="Arial" w:hint="default"/>
      </w:rPr>
    </w:lvl>
    <w:lvl w:ilvl="3" w:tplc="FC9C9C10">
      <w:start w:val="1"/>
      <w:numFmt w:val="bullet"/>
      <w:lvlText w:val="•"/>
      <w:lvlJc w:val="left"/>
      <w:pPr>
        <w:tabs>
          <w:tab w:val="num" w:pos="2880"/>
        </w:tabs>
        <w:ind w:left="2880" w:hanging="360"/>
      </w:pPr>
      <w:rPr>
        <w:rFonts w:ascii="Arial" w:hAnsi="Arial" w:hint="default"/>
      </w:rPr>
    </w:lvl>
    <w:lvl w:ilvl="4" w:tplc="845E8746">
      <w:start w:val="45"/>
      <w:numFmt w:val="bullet"/>
      <w:lvlText w:val="▪"/>
      <w:lvlJc w:val="left"/>
      <w:pPr>
        <w:tabs>
          <w:tab w:val="num" w:pos="3600"/>
        </w:tabs>
        <w:ind w:left="3600" w:hanging="360"/>
      </w:pPr>
      <w:rPr>
        <w:rFonts w:ascii="Arial" w:hAnsi="Arial" w:hint="default"/>
      </w:rPr>
    </w:lvl>
    <w:lvl w:ilvl="5" w:tplc="32A09BA6" w:tentative="1">
      <w:start w:val="1"/>
      <w:numFmt w:val="bullet"/>
      <w:lvlText w:val="•"/>
      <w:lvlJc w:val="left"/>
      <w:pPr>
        <w:tabs>
          <w:tab w:val="num" w:pos="4320"/>
        </w:tabs>
        <w:ind w:left="4320" w:hanging="360"/>
      </w:pPr>
      <w:rPr>
        <w:rFonts w:ascii="Arial" w:hAnsi="Arial" w:hint="default"/>
      </w:rPr>
    </w:lvl>
    <w:lvl w:ilvl="6" w:tplc="A6AA6070" w:tentative="1">
      <w:start w:val="1"/>
      <w:numFmt w:val="bullet"/>
      <w:lvlText w:val="•"/>
      <w:lvlJc w:val="left"/>
      <w:pPr>
        <w:tabs>
          <w:tab w:val="num" w:pos="5040"/>
        </w:tabs>
        <w:ind w:left="5040" w:hanging="360"/>
      </w:pPr>
      <w:rPr>
        <w:rFonts w:ascii="Arial" w:hAnsi="Arial" w:hint="default"/>
      </w:rPr>
    </w:lvl>
    <w:lvl w:ilvl="7" w:tplc="2452D264" w:tentative="1">
      <w:start w:val="1"/>
      <w:numFmt w:val="bullet"/>
      <w:lvlText w:val="•"/>
      <w:lvlJc w:val="left"/>
      <w:pPr>
        <w:tabs>
          <w:tab w:val="num" w:pos="5760"/>
        </w:tabs>
        <w:ind w:left="5760" w:hanging="360"/>
      </w:pPr>
      <w:rPr>
        <w:rFonts w:ascii="Arial" w:hAnsi="Arial" w:hint="default"/>
      </w:rPr>
    </w:lvl>
    <w:lvl w:ilvl="8" w:tplc="E3E0AD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005C2C"/>
    <w:multiLevelType w:val="hybridMultilevel"/>
    <w:tmpl w:val="ED40692C"/>
    <w:lvl w:ilvl="0" w:tplc="127C885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20" w15:restartNumberingAfterBreak="0">
    <w:nsid w:val="49660399"/>
    <w:multiLevelType w:val="hybridMultilevel"/>
    <w:tmpl w:val="A1B8A9A0"/>
    <w:lvl w:ilvl="0" w:tplc="42D2044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17F2BF9"/>
    <w:multiLevelType w:val="hybridMultilevel"/>
    <w:tmpl w:val="AC06FD9A"/>
    <w:lvl w:ilvl="0" w:tplc="EAA68D7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17B3D"/>
    <w:multiLevelType w:val="hybridMultilevel"/>
    <w:tmpl w:val="8EBAF632"/>
    <w:lvl w:ilvl="0" w:tplc="EF06600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A155B"/>
    <w:multiLevelType w:val="hybridMultilevel"/>
    <w:tmpl w:val="BE66C442"/>
    <w:lvl w:ilvl="0" w:tplc="DDC68FA8">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5805CD"/>
    <w:multiLevelType w:val="hybridMultilevel"/>
    <w:tmpl w:val="DA44069C"/>
    <w:lvl w:ilvl="0" w:tplc="2766B8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8544E4"/>
    <w:multiLevelType w:val="hybridMultilevel"/>
    <w:tmpl w:val="AF36390A"/>
    <w:lvl w:ilvl="0" w:tplc="9EDE29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34"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6E325BA"/>
    <w:multiLevelType w:val="hybridMultilevel"/>
    <w:tmpl w:val="7E94784C"/>
    <w:lvl w:ilvl="0" w:tplc="B838EE5A">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D50B4D"/>
    <w:multiLevelType w:val="hybridMultilevel"/>
    <w:tmpl w:val="EECEDEE2"/>
    <w:lvl w:ilvl="0" w:tplc="321CE2D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0"/>
  </w:num>
  <w:num w:numId="2">
    <w:abstractNumId w:val="11"/>
  </w:num>
  <w:num w:numId="3">
    <w:abstractNumId w:val="12"/>
  </w:num>
  <w:num w:numId="4">
    <w:abstractNumId w:val="10"/>
  </w:num>
  <w:num w:numId="5">
    <w:abstractNumId w:val="37"/>
  </w:num>
  <w:num w:numId="6">
    <w:abstractNumId w:val="15"/>
  </w:num>
  <w:num w:numId="7">
    <w:abstractNumId w:val="9"/>
  </w:num>
  <w:num w:numId="8">
    <w:abstractNumId w:val="16"/>
  </w:num>
  <w:num w:numId="9">
    <w:abstractNumId w:val="19"/>
  </w:num>
  <w:num w:numId="10">
    <w:abstractNumId w:val="33"/>
  </w:num>
  <w:num w:numId="11">
    <w:abstractNumId w:val="5"/>
  </w:num>
  <w:num w:numId="12">
    <w:abstractNumId w:val="4"/>
  </w:num>
  <w:num w:numId="13">
    <w:abstractNumId w:val="14"/>
  </w:num>
  <w:num w:numId="14">
    <w:abstractNumId w:val="21"/>
  </w:num>
  <w:num w:numId="15">
    <w:abstractNumId w:val="25"/>
  </w:num>
  <w:num w:numId="16">
    <w:abstractNumId w:val="2"/>
  </w:num>
  <w:num w:numId="17">
    <w:abstractNumId w:val="18"/>
  </w:num>
  <w:num w:numId="18">
    <w:abstractNumId w:val="29"/>
  </w:num>
  <w:num w:numId="19">
    <w:abstractNumId w:val="17"/>
  </w:num>
  <w:num w:numId="20">
    <w:abstractNumId w:val="20"/>
  </w:num>
  <w:num w:numId="21">
    <w:abstractNumId w:val="1"/>
  </w:num>
  <w:num w:numId="22">
    <w:abstractNumId w:val="13"/>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5"/>
  </w:num>
  <w:num w:numId="26">
    <w:abstractNumId w:val="34"/>
  </w:num>
  <w:num w:numId="27">
    <w:abstractNumId w:val="30"/>
  </w:num>
  <w:num w:numId="28">
    <w:abstractNumId w:val="24"/>
  </w:num>
  <w:num w:numId="29">
    <w:abstractNumId w:val="22"/>
  </w:num>
  <w:num w:numId="30">
    <w:abstractNumId w:val="6"/>
  </w:num>
  <w:num w:numId="31">
    <w:abstractNumId w:val="27"/>
  </w:num>
  <w:num w:numId="32">
    <w:abstractNumId w:val="31"/>
  </w:num>
  <w:num w:numId="33">
    <w:abstractNumId w:val="32"/>
  </w:num>
  <w:num w:numId="34">
    <w:abstractNumId w:val="28"/>
  </w:num>
  <w:num w:numId="35">
    <w:abstractNumId w:val="36"/>
  </w:num>
  <w:num w:numId="36">
    <w:abstractNumId w:val="26"/>
  </w:num>
  <w:num w:numId="37">
    <w:abstractNumId w:val="23"/>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4026"/>
    <w:rsid w:val="0000577C"/>
    <w:rsid w:val="00012FAB"/>
    <w:rsid w:val="00013980"/>
    <w:rsid w:val="0002470C"/>
    <w:rsid w:val="00027644"/>
    <w:rsid w:val="00030380"/>
    <w:rsid w:val="0003538E"/>
    <w:rsid w:val="00042F66"/>
    <w:rsid w:val="00044969"/>
    <w:rsid w:val="00053B43"/>
    <w:rsid w:val="000542C4"/>
    <w:rsid w:val="00056885"/>
    <w:rsid w:val="00057625"/>
    <w:rsid w:val="00057B9C"/>
    <w:rsid w:val="00070BCE"/>
    <w:rsid w:val="00071FE7"/>
    <w:rsid w:val="000820E2"/>
    <w:rsid w:val="00082376"/>
    <w:rsid w:val="00083CBD"/>
    <w:rsid w:val="0009091C"/>
    <w:rsid w:val="000934EA"/>
    <w:rsid w:val="000A079C"/>
    <w:rsid w:val="000A65EF"/>
    <w:rsid w:val="000B23E2"/>
    <w:rsid w:val="000C030C"/>
    <w:rsid w:val="000C2E2B"/>
    <w:rsid w:val="000C313D"/>
    <w:rsid w:val="000C3F46"/>
    <w:rsid w:val="000C625B"/>
    <w:rsid w:val="000C638E"/>
    <w:rsid w:val="000D04E2"/>
    <w:rsid w:val="000D09BD"/>
    <w:rsid w:val="000D4D90"/>
    <w:rsid w:val="000D54F2"/>
    <w:rsid w:val="000E2754"/>
    <w:rsid w:val="000E6946"/>
    <w:rsid w:val="000F026E"/>
    <w:rsid w:val="000F084C"/>
    <w:rsid w:val="000F4C39"/>
    <w:rsid w:val="001119D0"/>
    <w:rsid w:val="001216B8"/>
    <w:rsid w:val="00132BF2"/>
    <w:rsid w:val="001344BD"/>
    <w:rsid w:val="00140D7B"/>
    <w:rsid w:val="001421CE"/>
    <w:rsid w:val="0014570C"/>
    <w:rsid w:val="00150B17"/>
    <w:rsid w:val="00151FB1"/>
    <w:rsid w:val="001549EB"/>
    <w:rsid w:val="0016533C"/>
    <w:rsid w:val="00170304"/>
    <w:rsid w:val="001722FE"/>
    <w:rsid w:val="00174418"/>
    <w:rsid w:val="00175A59"/>
    <w:rsid w:val="001843AD"/>
    <w:rsid w:val="001850ED"/>
    <w:rsid w:val="001A45CD"/>
    <w:rsid w:val="001A539F"/>
    <w:rsid w:val="001B3DBD"/>
    <w:rsid w:val="001C6813"/>
    <w:rsid w:val="001D2982"/>
    <w:rsid w:val="001E2964"/>
    <w:rsid w:val="001E29E8"/>
    <w:rsid w:val="001E4063"/>
    <w:rsid w:val="001E6F77"/>
    <w:rsid w:val="001F05FE"/>
    <w:rsid w:val="001F35EE"/>
    <w:rsid w:val="001F6021"/>
    <w:rsid w:val="001F75A2"/>
    <w:rsid w:val="00205DB9"/>
    <w:rsid w:val="00206659"/>
    <w:rsid w:val="0021439A"/>
    <w:rsid w:val="00215321"/>
    <w:rsid w:val="00220C0D"/>
    <w:rsid w:val="002219E5"/>
    <w:rsid w:val="00222635"/>
    <w:rsid w:val="00224969"/>
    <w:rsid w:val="0023001D"/>
    <w:rsid w:val="00231500"/>
    <w:rsid w:val="00233563"/>
    <w:rsid w:val="002342F1"/>
    <w:rsid w:val="0023730B"/>
    <w:rsid w:val="00242B40"/>
    <w:rsid w:val="00243604"/>
    <w:rsid w:val="00244B46"/>
    <w:rsid w:val="00246ACB"/>
    <w:rsid w:val="00247A7D"/>
    <w:rsid w:val="00252BA7"/>
    <w:rsid w:val="00256029"/>
    <w:rsid w:val="0025607E"/>
    <w:rsid w:val="002561DD"/>
    <w:rsid w:val="00256E49"/>
    <w:rsid w:val="002673FF"/>
    <w:rsid w:val="002679BA"/>
    <w:rsid w:val="00267BCD"/>
    <w:rsid w:val="002725A6"/>
    <w:rsid w:val="00276565"/>
    <w:rsid w:val="00280824"/>
    <w:rsid w:val="00293910"/>
    <w:rsid w:val="002979E0"/>
    <w:rsid w:val="002B0C42"/>
    <w:rsid w:val="002B32D4"/>
    <w:rsid w:val="002C0A49"/>
    <w:rsid w:val="002C7DD0"/>
    <w:rsid w:val="002D2577"/>
    <w:rsid w:val="002E1660"/>
    <w:rsid w:val="002E2177"/>
    <w:rsid w:val="002E3D3B"/>
    <w:rsid w:val="002F3FF4"/>
    <w:rsid w:val="002F48B2"/>
    <w:rsid w:val="002F78CC"/>
    <w:rsid w:val="00307C75"/>
    <w:rsid w:val="00307FB5"/>
    <w:rsid w:val="00312491"/>
    <w:rsid w:val="00313FAC"/>
    <w:rsid w:val="003174AC"/>
    <w:rsid w:val="00317FA5"/>
    <w:rsid w:val="00322BB7"/>
    <w:rsid w:val="003307C6"/>
    <w:rsid w:val="00334CE1"/>
    <w:rsid w:val="00344C1E"/>
    <w:rsid w:val="00347CE8"/>
    <w:rsid w:val="003500EF"/>
    <w:rsid w:val="00351A33"/>
    <w:rsid w:val="00354534"/>
    <w:rsid w:val="003604D7"/>
    <w:rsid w:val="00362287"/>
    <w:rsid w:val="00362368"/>
    <w:rsid w:val="00372440"/>
    <w:rsid w:val="00375043"/>
    <w:rsid w:val="00381B5C"/>
    <w:rsid w:val="003849DF"/>
    <w:rsid w:val="00393945"/>
    <w:rsid w:val="00394387"/>
    <w:rsid w:val="00395162"/>
    <w:rsid w:val="003A4068"/>
    <w:rsid w:val="003A7193"/>
    <w:rsid w:val="003A7381"/>
    <w:rsid w:val="003A7EB9"/>
    <w:rsid w:val="003B1415"/>
    <w:rsid w:val="003B6D98"/>
    <w:rsid w:val="003C1164"/>
    <w:rsid w:val="003D1B4C"/>
    <w:rsid w:val="003D365A"/>
    <w:rsid w:val="003F7BE2"/>
    <w:rsid w:val="004030AF"/>
    <w:rsid w:val="00405C0C"/>
    <w:rsid w:val="00410AB8"/>
    <w:rsid w:val="0041463F"/>
    <w:rsid w:val="00415A13"/>
    <w:rsid w:val="00420CEF"/>
    <w:rsid w:val="00426951"/>
    <w:rsid w:val="00426D48"/>
    <w:rsid w:val="004276CA"/>
    <w:rsid w:val="00427D3D"/>
    <w:rsid w:val="00430638"/>
    <w:rsid w:val="00430DAE"/>
    <w:rsid w:val="0043292A"/>
    <w:rsid w:val="00435B80"/>
    <w:rsid w:val="00442764"/>
    <w:rsid w:val="004512F3"/>
    <w:rsid w:val="00457C69"/>
    <w:rsid w:val="00457DFB"/>
    <w:rsid w:val="0046346C"/>
    <w:rsid w:val="004644CB"/>
    <w:rsid w:val="00473B24"/>
    <w:rsid w:val="00474CA5"/>
    <w:rsid w:val="00474E53"/>
    <w:rsid w:val="00481B55"/>
    <w:rsid w:val="0049354A"/>
    <w:rsid w:val="004A6EFA"/>
    <w:rsid w:val="004B047B"/>
    <w:rsid w:val="004B1785"/>
    <w:rsid w:val="004B3ECA"/>
    <w:rsid w:val="004B60BA"/>
    <w:rsid w:val="004B621D"/>
    <w:rsid w:val="004C192A"/>
    <w:rsid w:val="004D0463"/>
    <w:rsid w:val="004D7993"/>
    <w:rsid w:val="004D7E12"/>
    <w:rsid w:val="004E02A9"/>
    <w:rsid w:val="004E5A08"/>
    <w:rsid w:val="004F4FA9"/>
    <w:rsid w:val="004F5D5F"/>
    <w:rsid w:val="005011B8"/>
    <w:rsid w:val="00501739"/>
    <w:rsid w:val="00505C53"/>
    <w:rsid w:val="00515F49"/>
    <w:rsid w:val="005226C4"/>
    <w:rsid w:val="00530FCB"/>
    <w:rsid w:val="00537A77"/>
    <w:rsid w:val="00537BC3"/>
    <w:rsid w:val="00540CB8"/>
    <w:rsid w:val="0055318F"/>
    <w:rsid w:val="00553B37"/>
    <w:rsid w:val="0055418D"/>
    <w:rsid w:val="00554EDC"/>
    <w:rsid w:val="005613B4"/>
    <w:rsid w:val="00566FB9"/>
    <w:rsid w:val="005700A4"/>
    <w:rsid w:val="00571F39"/>
    <w:rsid w:val="00577288"/>
    <w:rsid w:val="00580534"/>
    <w:rsid w:val="00582033"/>
    <w:rsid w:val="00586274"/>
    <w:rsid w:val="005941F9"/>
    <w:rsid w:val="00594EC6"/>
    <w:rsid w:val="005956E7"/>
    <w:rsid w:val="005A0558"/>
    <w:rsid w:val="005A46A0"/>
    <w:rsid w:val="005A5D52"/>
    <w:rsid w:val="005B01F0"/>
    <w:rsid w:val="005C3236"/>
    <w:rsid w:val="005C3E70"/>
    <w:rsid w:val="005D4847"/>
    <w:rsid w:val="005F087A"/>
    <w:rsid w:val="005F2932"/>
    <w:rsid w:val="005F3FAC"/>
    <w:rsid w:val="0060370A"/>
    <w:rsid w:val="00610303"/>
    <w:rsid w:val="006115D1"/>
    <w:rsid w:val="00612269"/>
    <w:rsid w:val="006149F3"/>
    <w:rsid w:val="00615B66"/>
    <w:rsid w:val="00615E20"/>
    <w:rsid w:val="00620082"/>
    <w:rsid w:val="0062332B"/>
    <w:rsid w:val="00626518"/>
    <w:rsid w:val="006333E2"/>
    <w:rsid w:val="006369E7"/>
    <w:rsid w:val="00637188"/>
    <w:rsid w:val="00637CC7"/>
    <w:rsid w:val="00642F89"/>
    <w:rsid w:val="006440F6"/>
    <w:rsid w:val="00646ED2"/>
    <w:rsid w:val="00656CC6"/>
    <w:rsid w:val="00656DE1"/>
    <w:rsid w:val="00661021"/>
    <w:rsid w:val="0066209F"/>
    <w:rsid w:val="00667092"/>
    <w:rsid w:val="00670117"/>
    <w:rsid w:val="0067697C"/>
    <w:rsid w:val="00680C86"/>
    <w:rsid w:val="00680DAF"/>
    <w:rsid w:val="00684CA8"/>
    <w:rsid w:val="00685CA1"/>
    <w:rsid w:val="00691E5A"/>
    <w:rsid w:val="00693545"/>
    <w:rsid w:val="006A00E2"/>
    <w:rsid w:val="006A2345"/>
    <w:rsid w:val="006A4355"/>
    <w:rsid w:val="006B0A48"/>
    <w:rsid w:val="006C04AB"/>
    <w:rsid w:val="006D07C4"/>
    <w:rsid w:val="006D3B4A"/>
    <w:rsid w:val="006D5148"/>
    <w:rsid w:val="006D5A4B"/>
    <w:rsid w:val="006D60C4"/>
    <w:rsid w:val="006E7D64"/>
    <w:rsid w:val="006F121F"/>
    <w:rsid w:val="006F1494"/>
    <w:rsid w:val="006F2CD8"/>
    <w:rsid w:val="006F5A02"/>
    <w:rsid w:val="006F614A"/>
    <w:rsid w:val="00712BD5"/>
    <w:rsid w:val="00720852"/>
    <w:rsid w:val="00720F35"/>
    <w:rsid w:val="007227B6"/>
    <w:rsid w:val="0072350B"/>
    <w:rsid w:val="007244C2"/>
    <w:rsid w:val="00724B25"/>
    <w:rsid w:val="00724B9A"/>
    <w:rsid w:val="007269CB"/>
    <w:rsid w:val="00730070"/>
    <w:rsid w:val="00730DE1"/>
    <w:rsid w:val="0073420C"/>
    <w:rsid w:val="00737B35"/>
    <w:rsid w:val="007449F2"/>
    <w:rsid w:val="00746DF7"/>
    <w:rsid w:val="0075426E"/>
    <w:rsid w:val="0075441B"/>
    <w:rsid w:val="00754D51"/>
    <w:rsid w:val="0076048E"/>
    <w:rsid w:val="00767AFC"/>
    <w:rsid w:val="007718CC"/>
    <w:rsid w:val="007720D5"/>
    <w:rsid w:val="007735E4"/>
    <w:rsid w:val="00775D3D"/>
    <w:rsid w:val="00776935"/>
    <w:rsid w:val="00781D30"/>
    <w:rsid w:val="0078706C"/>
    <w:rsid w:val="00792A92"/>
    <w:rsid w:val="00792C74"/>
    <w:rsid w:val="00797FAD"/>
    <w:rsid w:val="007A286D"/>
    <w:rsid w:val="007B1020"/>
    <w:rsid w:val="007B35FF"/>
    <w:rsid w:val="007C2FB0"/>
    <w:rsid w:val="007C3B10"/>
    <w:rsid w:val="007C6482"/>
    <w:rsid w:val="007D1769"/>
    <w:rsid w:val="007D5EE7"/>
    <w:rsid w:val="007E04B1"/>
    <w:rsid w:val="007E30A2"/>
    <w:rsid w:val="007E6F51"/>
    <w:rsid w:val="007F2D17"/>
    <w:rsid w:val="008007D3"/>
    <w:rsid w:val="00802F6C"/>
    <w:rsid w:val="00806F0C"/>
    <w:rsid w:val="00812172"/>
    <w:rsid w:val="0081466C"/>
    <w:rsid w:val="00817A56"/>
    <w:rsid w:val="00824057"/>
    <w:rsid w:val="00832FDD"/>
    <w:rsid w:val="00836427"/>
    <w:rsid w:val="0083674A"/>
    <w:rsid w:val="008378EF"/>
    <w:rsid w:val="008449ED"/>
    <w:rsid w:val="0084649C"/>
    <w:rsid w:val="008547C7"/>
    <w:rsid w:val="008553CE"/>
    <w:rsid w:val="008571CE"/>
    <w:rsid w:val="00861035"/>
    <w:rsid w:val="00863C0C"/>
    <w:rsid w:val="008733F7"/>
    <w:rsid w:val="00873F66"/>
    <w:rsid w:val="0088075E"/>
    <w:rsid w:val="008A3DCB"/>
    <w:rsid w:val="008A6BE6"/>
    <w:rsid w:val="008B49E2"/>
    <w:rsid w:val="008C4471"/>
    <w:rsid w:val="008E21AC"/>
    <w:rsid w:val="008E782C"/>
    <w:rsid w:val="008F39BE"/>
    <w:rsid w:val="008F3CB4"/>
    <w:rsid w:val="009015AA"/>
    <w:rsid w:val="009103E4"/>
    <w:rsid w:val="00912342"/>
    <w:rsid w:val="00912444"/>
    <w:rsid w:val="00912FEE"/>
    <w:rsid w:val="009168AF"/>
    <w:rsid w:val="009174AD"/>
    <w:rsid w:val="0091790B"/>
    <w:rsid w:val="00922AAB"/>
    <w:rsid w:val="00927784"/>
    <w:rsid w:val="009300A9"/>
    <w:rsid w:val="00937FDA"/>
    <w:rsid w:val="00940BA2"/>
    <w:rsid w:val="00945BA3"/>
    <w:rsid w:val="00951F65"/>
    <w:rsid w:val="00952B1F"/>
    <w:rsid w:val="00955724"/>
    <w:rsid w:val="00955740"/>
    <w:rsid w:val="00963742"/>
    <w:rsid w:val="00983562"/>
    <w:rsid w:val="00992D0B"/>
    <w:rsid w:val="00993073"/>
    <w:rsid w:val="009936B9"/>
    <w:rsid w:val="00993E33"/>
    <w:rsid w:val="00994E27"/>
    <w:rsid w:val="0099785B"/>
    <w:rsid w:val="009A05FC"/>
    <w:rsid w:val="009B3891"/>
    <w:rsid w:val="009B6AC2"/>
    <w:rsid w:val="009C43B4"/>
    <w:rsid w:val="009C494B"/>
    <w:rsid w:val="009D3FC3"/>
    <w:rsid w:val="009D6CC8"/>
    <w:rsid w:val="009E3081"/>
    <w:rsid w:val="009E7274"/>
    <w:rsid w:val="009E77C0"/>
    <w:rsid w:val="009F2D7F"/>
    <w:rsid w:val="009F3B40"/>
    <w:rsid w:val="009F44E1"/>
    <w:rsid w:val="00A0027D"/>
    <w:rsid w:val="00A00D9C"/>
    <w:rsid w:val="00A02C1E"/>
    <w:rsid w:val="00A02E3B"/>
    <w:rsid w:val="00A07140"/>
    <w:rsid w:val="00A16C1D"/>
    <w:rsid w:val="00A21E93"/>
    <w:rsid w:val="00A27D6E"/>
    <w:rsid w:val="00A301B4"/>
    <w:rsid w:val="00A3288E"/>
    <w:rsid w:val="00A340C7"/>
    <w:rsid w:val="00A4193B"/>
    <w:rsid w:val="00A424DB"/>
    <w:rsid w:val="00A470FB"/>
    <w:rsid w:val="00A608C9"/>
    <w:rsid w:val="00A6161C"/>
    <w:rsid w:val="00A63B1D"/>
    <w:rsid w:val="00A77D76"/>
    <w:rsid w:val="00A84A38"/>
    <w:rsid w:val="00A959F3"/>
    <w:rsid w:val="00A95FF4"/>
    <w:rsid w:val="00AA08E4"/>
    <w:rsid w:val="00AA21BE"/>
    <w:rsid w:val="00AA31D9"/>
    <w:rsid w:val="00AA3FA4"/>
    <w:rsid w:val="00AA7895"/>
    <w:rsid w:val="00AB042B"/>
    <w:rsid w:val="00AB1099"/>
    <w:rsid w:val="00AB4EC4"/>
    <w:rsid w:val="00AB5A0C"/>
    <w:rsid w:val="00AB69B7"/>
    <w:rsid w:val="00AC0AB9"/>
    <w:rsid w:val="00AC131F"/>
    <w:rsid w:val="00AC3ADE"/>
    <w:rsid w:val="00AC6DCB"/>
    <w:rsid w:val="00AD3B15"/>
    <w:rsid w:val="00AE2493"/>
    <w:rsid w:val="00AE31D8"/>
    <w:rsid w:val="00AF1DB5"/>
    <w:rsid w:val="00AF2887"/>
    <w:rsid w:val="00AF59BB"/>
    <w:rsid w:val="00AF666C"/>
    <w:rsid w:val="00B00556"/>
    <w:rsid w:val="00B052B4"/>
    <w:rsid w:val="00B149C8"/>
    <w:rsid w:val="00B14EE4"/>
    <w:rsid w:val="00B174B2"/>
    <w:rsid w:val="00B20D07"/>
    <w:rsid w:val="00B216A4"/>
    <w:rsid w:val="00B25A61"/>
    <w:rsid w:val="00B359B7"/>
    <w:rsid w:val="00B4201E"/>
    <w:rsid w:val="00B516F4"/>
    <w:rsid w:val="00B52322"/>
    <w:rsid w:val="00B55BBB"/>
    <w:rsid w:val="00B63DE3"/>
    <w:rsid w:val="00B652AA"/>
    <w:rsid w:val="00B67BAE"/>
    <w:rsid w:val="00B73E05"/>
    <w:rsid w:val="00B75422"/>
    <w:rsid w:val="00B928E7"/>
    <w:rsid w:val="00B92BBC"/>
    <w:rsid w:val="00B97774"/>
    <w:rsid w:val="00B97D78"/>
    <w:rsid w:val="00BA0A88"/>
    <w:rsid w:val="00BA5718"/>
    <w:rsid w:val="00BB4FD6"/>
    <w:rsid w:val="00BD02C3"/>
    <w:rsid w:val="00BD0B2F"/>
    <w:rsid w:val="00BD43B1"/>
    <w:rsid w:val="00BD613F"/>
    <w:rsid w:val="00BE6976"/>
    <w:rsid w:val="00BF58E2"/>
    <w:rsid w:val="00BF7402"/>
    <w:rsid w:val="00C000BA"/>
    <w:rsid w:val="00C11DA9"/>
    <w:rsid w:val="00C121DF"/>
    <w:rsid w:val="00C13490"/>
    <w:rsid w:val="00C150E0"/>
    <w:rsid w:val="00C21B85"/>
    <w:rsid w:val="00C24EF5"/>
    <w:rsid w:val="00C32EA8"/>
    <w:rsid w:val="00C45D07"/>
    <w:rsid w:val="00C54FD6"/>
    <w:rsid w:val="00C55465"/>
    <w:rsid w:val="00C62831"/>
    <w:rsid w:val="00C63495"/>
    <w:rsid w:val="00C6733E"/>
    <w:rsid w:val="00C70EB6"/>
    <w:rsid w:val="00C74229"/>
    <w:rsid w:val="00C80BD4"/>
    <w:rsid w:val="00C8114D"/>
    <w:rsid w:val="00C93A8C"/>
    <w:rsid w:val="00C96E26"/>
    <w:rsid w:val="00C975EB"/>
    <w:rsid w:val="00C9798D"/>
    <w:rsid w:val="00CA2160"/>
    <w:rsid w:val="00CB0F18"/>
    <w:rsid w:val="00CB2E89"/>
    <w:rsid w:val="00CB3AD4"/>
    <w:rsid w:val="00CC0259"/>
    <w:rsid w:val="00CC27BB"/>
    <w:rsid w:val="00CC6586"/>
    <w:rsid w:val="00CC78AE"/>
    <w:rsid w:val="00CD081F"/>
    <w:rsid w:val="00CD4FF9"/>
    <w:rsid w:val="00CE6C5E"/>
    <w:rsid w:val="00CF02D4"/>
    <w:rsid w:val="00CF38CD"/>
    <w:rsid w:val="00CF3EE3"/>
    <w:rsid w:val="00CF6F0D"/>
    <w:rsid w:val="00CF7F98"/>
    <w:rsid w:val="00D0386B"/>
    <w:rsid w:val="00D0606A"/>
    <w:rsid w:val="00D07250"/>
    <w:rsid w:val="00D11A06"/>
    <w:rsid w:val="00D16FF8"/>
    <w:rsid w:val="00D203E8"/>
    <w:rsid w:val="00D26371"/>
    <w:rsid w:val="00D33B79"/>
    <w:rsid w:val="00D33F89"/>
    <w:rsid w:val="00D36893"/>
    <w:rsid w:val="00D4027F"/>
    <w:rsid w:val="00D41A99"/>
    <w:rsid w:val="00D433FD"/>
    <w:rsid w:val="00D45384"/>
    <w:rsid w:val="00D473F4"/>
    <w:rsid w:val="00D555AD"/>
    <w:rsid w:val="00D562D0"/>
    <w:rsid w:val="00D64BD1"/>
    <w:rsid w:val="00D67FC6"/>
    <w:rsid w:val="00D7404D"/>
    <w:rsid w:val="00D95AD2"/>
    <w:rsid w:val="00D96CC3"/>
    <w:rsid w:val="00DA52D1"/>
    <w:rsid w:val="00DA5657"/>
    <w:rsid w:val="00DA6136"/>
    <w:rsid w:val="00DB057E"/>
    <w:rsid w:val="00DB0988"/>
    <w:rsid w:val="00DB6F1B"/>
    <w:rsid w:val="00DC40BD"/>
    <w:rsid w:val="00DD0BEA"/>
    <w:rsid w:val="00DD1438"/>
    <w:rsid w:val="00DD6BDA"/>
    <w:rsid w:val="00DD7D1F"/>
    <w:rsid w:val="00DE5287"/>
    <w:rsid w:val="00DF4237"/>
    <w:rsid w:val="00DF50B8"/>
    <w:rsid w:val="00DF57C1"/>
    <w:rsid w:val="00DF7B9B"/>
    <w:rsid w:val="00E00C4C"/>
    <w:rsid w:val="00E02092"/>
    <w:rsid w:val="00E048BA"/>
    <w:rsid w:val="00E06266"/>
    <w:rsid w:val="00E114A1"/>
    <w:rsid w:val="00E170BB"/>
    <w:rsid w:val="00E20160"/>
    <w:rsid w:val="00E24538"/>
    <w:rsid w:val="00E24D51"/>
    <w:rsid w:val="00E265D8"/>
    <w:rsid w:val="00E358A2"/>
    <w:rsid w:val="00E44184"/>
    <w:rsid w:val="00E444E5"/>
    <w:rsid w:val="00E4623A"/>
    <w:rsid w:val="00E51992"/>
    <w:rsid w:val="00E67FE4"/>
    <w:rsid w:val="00E70ACD"/>
    <w:rsid w:val="00E75DE8"/>
    <w:rsid w:val="00E85297"/>
    <w:rsid w:val="00E87543"/>
    <w:rsid w:val="00E91D1E"/>
    <w:rsid w:val="00E939AD"/>
    <w:rsid w:val="00E96244"/>
    <w:rsid w:val="00EA207E"/>
    <w:rsid w:val="00EA2383"/>
    <w:rsid w:val="00EA2FD9"/>
    <w:rsid w:val="00EA302B"/>
    <w:rsid w:val="00EA319B"/>
    <w:rsid w:val="00EA3A64"/>
    <w:rsid w:val="00EA4222"/>
    <w:rsid w:val="00EA66D5"/>
    <w:rsid w:val="00EB0FA5"/>
    <w:rsid w:val="00EB1C6A"/>
    <w:rsid w:val="00EB78EC"/>
    <w:rsid w:val="00ED71A7"/>
    <w:rsid w:val="00ED7ADB"/>
    <w:rsid w:val="00EE2818"/>
    <w:rsid w:val="00EE307D"/>
    <w:rsid w:val="00EE3C95"/>
    <w:rsid w:val="00EE4B8E"/>
    <w:rsid w:val="00EF1470"/>
    <w:rsid w:val="00EF6AF8"/>
    <w:rsid w:val="00F03A46"/>
    <w:rsid w:val="00F03AB0"/>
    <w:rsid w:val="00F15117"/>
    <w:rsid w:val="00F262EB"/>
    <w:rsid w:val="00F371F3"/>
    <w:rsid w:val="00F41CE5"/>
    <w:rsid w:val="00F41FB1"/>
    <w:rsid w:val="00F45138"/>
    <w:rsid w:val="00F46349"/>
    <w:rsid w:val="00F515C1"/>
    <w:rsid w:val="00F6020F"/>
    <w:rsid w:val="00F615CE"/>
    <w:rsid w:val="00F6220A"/>
    <w:rsid w:val="00F6330D"/>
    <w:rsid w:val="00F66213"/>
    <w:rsid w:val="00F74129"/>
    <w:rsid w:val="00F7639E"/>
    <w:rsid w:val="00F77408"/>
    <w:rsid w:val="00F83492"/>
    <w:rsid w:val="00F84089"/>
    <w:rsid w:val="00F92C51"/>
    <w:rsid w:val="00F933DB"/>
    <w:rsid w:val="00F93764"/>
    <w:rsid w:val="00F938FC"/>
    <w:rsid w:val="00F96FF9"/>
    <w:rsid w:val="00FA044B"/>
    <w:rsid w:val="00FA30A4"/>
    <w:rsid w:val="00FB3C29"/>
    <w:rsid w:val="00FB4749"/>
    <w:rsid w:val="00FB4819"/>
    <w:rsid w:val="00FB4CAB"/>
    <w:rsid w:val="00FB539A"/>
    <w:rsid w:val="00FB6798"/>
    <w:rsid w:val="00FB7C2E"/>
    <w:rsid w:val="00FC283A"/>
    <w:rsid w:val="00FC3F74"/>
    <w:rsid w:val="00FC7B13"/>
    <w:rsid w:val="00FD498C"/>
    <w:rsid w:val="00FE69F0"/>
    <w:rsid w:val="00FE71B6"/>
    <w:rsid w:val="00FF40B9"/>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39394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26"/>
      </w:numPr>
      <w:spacing w:after="180"/>
      <w:ind w:right="-99"/>
      <w:jc w:val="left"/>
    </w:pPr>
    <w:rPr>
      <w:rFonts w:ascii="Times New Roman" w:eastAsia="MS Mincho" w:hAnsi="Times New Roman"/>
      <w:kern w:val="2"/>
      <w:sz w:val="22"/>
      <w:szCs w:val="24"/>
      <w:lang w:eastAsia="en-US"/>
    </w:rPr>
  </w:style>
  <w:style w:type="character" w:customStyle="1" w:styleId="Heading5Char">
    <w:name w:val="Heading 5 Char"/>
    <w:basedOn w:val="DefaultParagraphFont"/>
    <w:link w:val="Heading5"/>
    <w:uiPriority w:val="9"/>
    <w:semiHidden/>
    <w:rsid w:val="00393945"/>
    <w:rPr>
      <w:rFonts w:asciiTheme="majorHAnsi" w:eastAsiaTheme="majorEastAsia" w:hAnsiTheme="majorHAnsi" w:cstheme="majorBidi"/>
      <w:color w:val="2E74B5"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84CD4-E308-490C-B617-A33B040A2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4</Pages>
  <Words>1290</Words>
  <Characters>7358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41</cp:revision>
  <dcterms:created xsi:type="dcterms:W3CDTF">2019-03-18T03:47:00Z</dcterms:created>
  <dcterms:modified xsi:type="dcterms:W3CDTF">2019-05-03T03:26:00Z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